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hu-HU"/>
        </w:rPr>
        <w:id w:val="732970873"/>
        <w:docPartObj>
          <w:docPartGallery w:val="Cover Pages"/>
          <w:docPartUnique/>
        </w:docPartObj>
      </w:sdtPr>
      <w:sdtEndPr>
        <w:rPr>
          <w:rFonts w:ascii="Helvetica Neue" w:hAnsi="Helvetica Neue"/>
        </w:rPr>
      </w:sdtEndPr>
      <w:sdtContent>
        <w:p w14:paraId="34328890" w14:textId="051AB382" w:rsidR="00A73482" w:rsidRPr="002014C7" w:rsidRDefault="00A73482">
          <w:pPr>
            <w:rPr>
              <w:lang w:val="hu-HU"/>
            </w:rPr>
          </w:pPr>
        </w:p>
        <w:p w14:paraId="0031A707" w14:textId="77777777" w:rsidR="009F017A" w:rsidRPr="002014C7" w:rsidRDefault="000C5985">
          <w:pPr>
            <w:spacing w:before="0" w:after="160" w:line="259" w:lineRule="auto"/>
            <w:jc w:val="left"/>
            <w:rPr>
              <w:rFonts w:ascii="Helvetica Neue" w:hAnsi="Helvetica Neue"/>
              <w:lang w:val="hu-HU"/>
            </w:rPr>
          </w:pPr>
          <w:r w:rsidRPr="002014C7">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2014C7" w:rsidRDefault="009F017A">
          <w:pPr>
            <w:spacing w:before="0" w:after="160" w:line="259" w:lineRule="auto"/>
            <w:jc w:val="left"/>
            <w:rPr>
              <w:rFonts w:ascii="Helvetica Neue" w:hAnsi="Helvetica Neue"/>
              <w:lang w:val="hu-HU"/>
            </w:rPr>
          </w:pPr>
        </w:p>
        <w:p w14:paraId="61D7EB92" w14:textId="77777777" w:rsidR="009F017A" w:rsidRPr="002014C7" w:rsidRDefault="009F017A">
          <w:pPr>
            <w:spacing w:before="0" w:after="160" w:line="259" w:lineRule="auto"/>
            <w:jc w:val="left"/>
            <w:rPr>
              <w:rFonts w:ascii="Helvetica Neue" w:hAnsi="Helvetica Neue"/>
              <w:lang w:val="hu-HU"/>
            </w:rPr>
          </w:pPr>
        </w:p>
        <w:p w14:paraId="33753680" w14:textId="77777777" w:rsidR="009F017A" w:rsidRPr="002014C7" w:rsidRDefault="009F017A">
          <w:pPr>
            <w:spacing w:before="0" w:after="160" w:line="259" w:lineRule="auto"/>
            <w:jc w:val="left"/>
            <w:rPr>
              <w:rFonts w:ascii="Helvetica Neue" w:hAnsi="Helvetica Neue"/>
              <w:lang w:val="hu-HU"/>
            </w:rPr>
          </w:pPr>
        </w:p>
        <w:p w14:paraId="32B8AD02" w14:textId="77777777" w:rsidR="009F017A" w:rsidRPr="002014C7" w:rsidRDefault="009F017A">
          <w:pPr>
            <w:spacing w:before="0" w:after="160" w:line="259" w:lineRule="auto"/>
            <w:jc w:val="left"/>
            <w:rPr>
              <w:rFonts w:ascii="Helvetica Neue" w:hAnsi="Helvetica Neue"/>
              <w:lang w:val="hu-HU"/>
            </w:rPr>
          </w:pPr>
        </w:p>
        <w:p w14:paraId="71D1FDC4" w14:textId="77777777" w:rsidR="009F017A" w:rsidRPr="002014C7" w:rsidRDefault="009F017A">
          <w:pPr>
            <w:spacing w:before="0" w:after="160" w:line="259" w:lineRule="auto"/>
            <w:jc w:val="left"/>
            <w:rPr>
              <w:rFonts w:ascii="Helvetica Neue" w:hAnsi="Helvetica Neue"/>
              <w:lang w:val="hu-HU"/>
            </w:rPr>
          </w:pPr>
        </w:p>
        <w:p w14:paraId="3BB15568" w14:textId="77777777" w:rsidR="009F017A" w:rsidRPr="002014C7" w:rsidRDefault="009F017A" w:rsidP="009F017A">
          <w:pPr>
            <w:pStyle w:val="Titel"/>
            <w:rPr>
              <w:b/>
              <w:sz w:val="72"/>
              <w:szCs w:val="72"/>
              <w:lang w:val="hu-HU"/>
            </w:rPr>
          </w:pPr>
        </w:p>
        <w:p w14:paraId="48F69EE9" w14:textId="77777777" w:rsidR="009F017A" w:rsidRPr="002014C7" w:rsidRDefault="009F017A" w:rsidP="009F017A">
          <w:pPr>
            <w:rPr>
              <w:lang w:val="hu-HU"/>
            </w:rPr>
          </w:pPr>
        </w:p>
        <w:p w14:paraId="383B2D68" w14:textId="77777777" w:rsidR="009F017A" w:rsidRPr="002014C7" w:rsidRDefault="009F017A" w:rsidP="009F017A">
          <w:pPr>
            <w:rPr>
              <w:lang w:val="hu-HU"/>
            </w:rPr>
          </w:pPr>
        </w:p>
        <w:p w14:paraId="1D2650C6" w14:textId="77777777" w:rsidR="009F017A" w:rsidRPr="002014C7" w:rsidRDefault="009F017A" w:rsidP="009F017A">
          <w:pPr>
            <w:pStyle w:val="Titel"/>
            <w:rPr>
              <w:b/>
              <w:sz w:val="72"/>
              <w:szCs w:val="72"/>
              <w:lang w:val="hu-HU"/>
            </w:rPr>
          </w:pPr>
        </w:p>
        <w:p w14:paraId="20013274" w14:textId="5B7A3092" w:rsidR="009F017A" w:rsidRPr="002014C7" w:rsidRDefault="00633574" w:rsidP="009F017A">
          <w:pPr>
            <w:pStyle w:val="Titel"/>
            <w:rPr>
              <w:b/>
              <w:color w:val="5C1E3F"/>
              <w:sz w:val="72"/>
              <w:szCs w:val="72"/>
              <w:lang w:val="hu-HU"/>
            </w:rPr>
          </w:pPr>
          <w:r w:rsidRPr="002014C7">
            <w:rPr>
              <w:b/>
              <w:color w:val="5C1E3F"/>
              <w:sz w:val="72"/>
              <w:szCs w:val="72"/>
              <w:lang w:val="hu-HU"/>
            </w:rPr>
            <w:t>Útmutató</w:t>
          </w:r>
        </w:p>
        <w:p w14:paraId="2743285B" w14:textId="7543A7E7" w:rsidR="009F017A" w:rsidRPr="002014C7" w:rsidRDefault="00633574">
          <w:pPr>
            <w:spacing w:before="0" w:after="160" w:line="259" w:lineRule="auto"/>
            <w:jc w:val="left"/>
            <w:rPr>
              <w:rFonts w:ascii="Helvetica Neue" w:hAnsi="Helvetica Neue"/>
              <w:color w:val="972E52"/>
              <w:sz w:val="48"/>
              <w:szCs w:val="48"/>
              <w:lang w:val="hu-HU"/>
            </w:rPr>
          </w:pPr>
          <w:r w:rsidRPr="002014C7">
            <w:rPr>
              <w:rFonts w:ascii="Helvetica Neue" w:hAnsi="Helvetica Neue"/>
              <w:color w:val="972E52"/>
              <w:sz w:val="48"/>
              <w:szCs w:val="48"/>
              <w:lang w:val="hu-HU"/>
            </w:rPr>
            <w:t>Köszöntjük az európai felső</w:t>
          </w:r>
          <w:r w:rsidR="005D766E" w:rsidRPr="002014C7">
            <w:rPr>
              <w:rFonts w:ascii="Helvetica Neue" w:hAnsi="Helvetica Neue"/>
              <w:color w:val="972E52"/>
              <w:sz w:val="48"/>
              <w:szCs w:val="48"/>
              <w:lang w:val="hu-HU"/>
            </w:rPr>
            <w:t>oktatásban</w:t>
          </w:r>
          <w:r w:rsidRPr="002014C7">
            <w:rPr>
              <w:rFonts w:ascii="Helvetica Neue" w:hAnsi="Helvetica Neue"/>
              <w:color w:val="972E52"/>
              <w:sz w:val="48"/>
              <w:szCs w:val="48"/>
              <w:lang w:val="hu-HU"/>
            </w:rPr>
            <w:t>!</w:t>
          </w:r>
        </w:p>
        <w:p w14:paraId="73C3D257" w14:textId="2994FA0A" w:rsidR="009F017A" w:rsidRPr="002014C7" w:rsidRDefault="00E739E3">
          <w:pPr>
            <w:spacing w:before="0" w:after="160" w:line="259" w:lineRule="auto"/>
            <w:jc w:val="left"/>
            <w:rPr>
              <w:rFonts w:ascii="Helvetica Neue" w:hAnsi="Helvetica Neue"/>
              <w:lang w:val="hu-HU"/>
            </w:rPr>
          </w:pPr>
          <w:r>
            <w:rPr>
              <w:noProof/>
              <w:lang w:val="de-AT" w:eastAsia="de-AT"/>
            </w:rPr>
            <mc:AlternateContent>
              <mc:Choice Requires="wps">
                <w:drawing>
                  <wp:anchor distT="0" distB="0" distL="114300" distR="114300" simplePos="0" relativeHeight="251663360" behindDoc="0" locked="0" layoutInCell="1" allowOverlap="1" wp14:anchorId="0B0CB6B1" wp14:editId="186957DA">
                    <wp:simplePos x="0" y="0"/>
                    <wp:positionH relativeFrom="column">
                      <wp:posOffset>-118745</wp:posOffset>
                    </wp:positionH>
                    <wp:positionV relativeFrom="paragraph">
                      <wp:posOffset>309880</wp:posOffset>
                    </wp:positionV>
                    <wp:extent cx="30099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3700"/>
                            </a:xfrm>
                            <a:prstGeom prst="rect">
                              <a:avLst/>
                            </a:prstGeom>
                            <a:solidFill>
                              <a:srgbClr val="FFFFFF"/>
                            </a:solidFill>
                            <a:ln w="9525">
                              <a:noFill/>
                              <a:miter lim="800000"/>
                              <a:headEnd/>
                              <a:tailEnd/>
                            </a:ln>
                          </wps:spPr>
                          <wps:txbx>
                            <w:txbxContent>
                              <w:p w14:paraId="34F20644" w14:textId="77777777" w:rsidR="00E739E3" w:rsidRPr="002E1E8A" w:rsidRDefault="00E739E3" w:rsidP="00E739E3">
                                <w:pPr>
                                  <w:spacing w:before="0"/>
                                  <w:jc w:val="left"/>
                                  <w:rPr>
                                    <w:rFonts w:asciiTheme="minorHAnsi" w:hAnsiTheme="minorHAnsi"/>
                                    <w:sz w:val="8"/>
                                  </w:rPr>
                                </w:pPr>
                                <w:r>
                                  <w:rPr>
                                    <w:noProof/>
                                    <w:lang w:val="de-AT" w:eastAsia="de-AT"/>
                                  </w:rPr>
                                  <w:drawing>
                                    <wp:inline distT="0" distB="0" distL="0" distR="0" wp14:anchorId="19205648" wp14:editId="089ACC58">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1"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35pt;margin-top:24.4pt;width:237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" stroked="f">
                    <v:textbox>
                      <w:txbxContent>
                        <w:p w14:paraId="34F20644" w14:textId="77777777" w:rsidR="00E739E3" w:rsidRPr="002E1E8A" w:rsidRDefault="00E739E3" w:rsidP="00E739E3">
                          <w:pPr>
                            <w:spacing w:before="0"/>
                            <w:jc w:val="left"/>
                            <w:rPr>
                              <w:rFonts w:asciiTheme="minorHAnsi" w:hAnsiTheme="minorHAnsi"/>
                              <w:sz w:val="8"/>
                            </w:rPr>
                          </w:pPr>
                          <w:r>
                            <w:rPr>
                              <w:noProof/>
                              <w:lang w:val="de-AT" w:eastAsia="de-AT"/>
                            </w:rPr>
                            <w:drawing>
                              <wp:inline distT="0" distB="0" distL="0" distR="0" wp14:anchorId="19205648" wp14:editId="089ACC58">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2"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v:textbox>
                  </v:shape>
                </w:pict>
              </mc:Fallback>
            </mc:AlternateContent>
          </w:r>
          <w:r w:rsidR="00764329" w:rsidRPr="002014C7">
            <w:rPr>
              <w:rFonts w:ascii="Helvetica Neue" w:hAnsi="Helvetica Neue"/>
              <w:lang w:val="hu-HU"/>
            </w:rPr>
            <w:t>2.0</w:t>
          </w:r>
          <w:r w:rsidR="005D766E" w:rsidRPr="002014C7">
            <w:rPr>
              <w:rFonts w:ascii="Helvetica Neue" w:hAnsi="Helvetica Neue"/>
              <w:lang w:val="hu-HU"/>
            </w:rPr>
            <w:t xml:space="preserve"> Verzió | </w:t>
          </w:r>
          <w:r w:rsidR="009F017A" w:rsidRPr="002014C7">
            <w:rPr>
              <w:rFonts w:ascii="Helvetica Neue" w:hAnsi="Helvetica Neue"/>
              <w:lang w:val="hu-HU"/>
            </w:rPr>
            <w:t>2017</w:t>
          </w:r>
          <w:r w:rsidR="005D766E" w:rsidRPr="002014C7">
            <w:rPr>
              <w:rFonts w:ascii="Helvetica Neue" w:hAnsi="Helvetica Neue"/>
              <w:lang w:val="hu-HU"/>
            </w:rPr>
            <w:t>. December 5.</w:t>
          </w:r>
        </w:p>
        <w:p w14:paraId="767615DF" w14:textId="369913AF" w:rsidR="009F017A" w:rsidRPr="002014C7" w:rsidRDefault="009F017A">
          <w:pPr>
            <w:spacing w:before="0" w:after="160" w:line="259" w:lineRule="auto"/>
            <w:jc w:val="left"/>
            <w:rPr>
              <w:rFonts w:ascii="Helvetica Neue" w:hAnsi="Helvetica Neue"/>
              <w:lang w:val="hu-HU"/>
            </w:rPr>
          </w:pPr>
        </w:p>
        <w:p w14:paraId="2B31FC42" w14:textId="77777777" w:rsidR="009F017A" w:rsidRPr="002014C7" w:rsidRDefault="009F017A">
          <w:pPr>
            <w:spacing w:before="0" w:after="160" w:line="259" w:lineRule="auto"/>
            <w:jc w:val="left"/>
            <w:rPr>
              <w:rFonts w:ascii="Helvetica Neue" w:hAnsi="Helvetica Neue"/>
              <w:lang w:val="hu-HU"/>
            </w:rPr>
          </w:pPr>
        </w:p>
        <w:p w14:paraId="11ADD2EF" w14:textId="3A695887" w:rsidR="00A73482" w:rsidRPr="002014C7" w:rsidRDefault="00A73482">
          <w:pPr>
            <w:spacing w:before="0" w:after="160" w:line="259" w:lineRule="auto"/>
            <w:jc w:val="left"/>
            <w:rPr>
              <w:rFonts w:ascii="Helvetica Neue" w:hAnsi="Helvetica Neue"/>
              <w:lang w:val="hu-HU"/>
            </w:rPr>
          </w:pPr>
          <w:r w:rsidRPr="002014C7">
            <w:rPr>
              <w:rFonts w:ascii="Helvetica Neue" w:hAnsi="Helvetica Neue"/>
              <w:lang w:val="hu-HU"/>
            </w:rPr>
            <w:br w:type="page"/>
          </w:r>
        </w:p>
      </w:sdtContent>
    </w:sdt>
    <w:p w14:paraId="0F373A9C" w14:textId="363DD79A" w:rsidR="0077216D" w:rsidRPr="002014C7" w:rsidRDefault="0077216D">
      <w:pPr>
        <w:spacing w:before="0" w:after="160" w:line="259" w:lineRule="auto"/>
        <w:jc w:val="left"/>
        <w:rPr>
          <w:rFonts w:ascii="Helvetica" w:hAnsi="Helvetica" w:cs="Helvetica"/>
          <w:color w:val="000000"/>
          <w:sz w:val="16"/>
          <w:szCs w:val="16"/>
          <w:lang w:val="hu-HU"/>
        </w:rPr>
      </w:pPr>
    </w:p>
    <w:p w14:paraId="0A5937ED" w14:textId="3E804317" w:rsidR="009F017A" w:rsidRPr="002014C7" w:rsidRDefault="00294CCD" w:rsidP="009F017A">
      <w:pPr>
        <w:spacing w:before="0" w:after="160" w:line="259" w:lineRule="auto"/>
        <w:jc w:val="left"/>
        <w:rPr>
          <w:rFonts w:ascii="Helvetica Neue" w:hAnsi="Helvetica Neue"/>
          <w:color w:val="972E52"/>
          <w:sz w:val="40"/>
          <w:szCs w:val="40"/>
          <w:lang w:val="hu-HU"/>
        </w:rPr>
      </w:pPr>
      <w:r w:rsidRPr="002014C7">
        <w:rPr>
          <w:rFonts w:ascii="Helvetica Neue" w:hAnsi="Helvetica Neue"/>
          <w:color w:val="972E52"/>
          <w:sz w:val="40"/>
          <w:szCs w:val="40"/>
          <w:lang w:val="hu-HU"/>
        </w:rPr>
        <w:t>Bevezetés</w:t>
      </w:r>
    </w:p>
    <w:p w14:paraId="2F959990" w14:textId="352AA2AB" w:rsidR="009F017A" w:rsidRPr="002014C7" w:rsidRDefault="00633574" w:rsidP="002A4D92">
      <w:pPr>
        <w:spacing w:line="360" w:lineRule="auto"/>
        <w:rPr>
          <w:lang w:val="hu-HU"/>
        </w:rPr>
      </w:pPr>
      <w:r w:rsidRPr="002014C7">
        <w:rPr>
          <w:lang w:val="hu-HU"/>
        </w:rPr>
        <w:t>Útmutató</w:t>
      </w:r>
      <w:r w:rsidR="00294CCD" w:rsidRPr="002014C7">
        <w:rPr>
          <w:lang w:val="hu-HU"/>
        </w:rPr>
        <w:t>nk célja olyan felsőoktatási szakemberek támogatása, akik a felsőoktatási intézménybe történő jelentkezésnél találkoznak menekültekkel vagy olyan bevándorlókkal, akik menekült</w:t>
      </w:r>
      <w:r w:rsidRPr="002014C7">
        <w:rPr>
          <w:lang w:val="hu-HU"/>
        </w:rPr>
        <w:t>szerű helyzetben vannak, s akik</w:t>
      </w:r>
      <w:r w:rsidR="00294CCD" w:rsidRPr="002014C7">
        <w:rPr>
          <w:lang w:val="hu-HU"/>
        </w:rPr>
        <w:t xml:space="preserve"> megkezdeni</w:t>
      </w:r>
      <w:r w:rsidRPr="002014C7">
        <w:rPr>
          <w:lang w:val="hu-HU"/>
        </w:rPr>
        <w:t xml:space="preserve"> vagy folytatni</w:t>
      </w:r>
      <w:r w:rsidR="00294CCD" w:rsidRPr="002014C7">
        <w:rPr>
          <w:lang w:val="hu-HU"/>
        </w:rPr>
        <w:t xml:space="preserve"> szeretnék felsőoktatási tanulmányaikat.</w:t>
      </w:r>
    </w:p>
    <w:p w14:paraId="7EB0E2F8" w14:textId="121B3427" w:rsidR="00487DF1" w:rsidRPr="002014C7" w:rsidRDefault="00294CCD" w:rsidP="00294CCD">
      <w:pPr>
        <w:rPr>
          <w:lang w:val="hu-HU"/>
        </w:rPr>
      </w:pPr>
      <w:r w:rsidRPr="002014C7">
        <w:rPr>
          <w:lang w:val="hu-HU"/>
        </w:rPr>
        <w:t>Összegyűjtöttük azokat a menekültek és bevándorlók által sűrűn feltett kérdéseket és a rájuk adható válaszokat, melyek az európai felsőoktatással kapcsolatosak. Három kategóriába soroltuk őket:</w:t>
      </w:r>
    </w:p>
    <w:p w14:paraId="0016D92A" w14:textId="47B552B0" w:rsidR="00487DF1" w:rsidRPr="002014C7" w:rsidRDefault="00294CCD" w:rsidP="002A4D92">
      <w:pPr>
        <w:pStyle w:val="Listenabsatz"/>
        <w:numPr>
          <w:ilvl w:val="0"/>
          <w:numId w:val="32"/>
        </w:numPr>
        <w:spacing w:line="360" w:lineRule="auto"/>
        <w:rPr>
          <w:lang w:val="hu-HU"/>
        </w:rPr>
      </w:pPr>
      <w:r w:rsidRPr="002014C7">
        <w:rPr>
          <w:lang w:val="hu-HU"/>
        </w:rPr>
        <w:t>Általános információ az európai felsőoktatásról</w:t>
      </w:r>
    </w:p>
    <w:p w14:paraId="54348598" w14:textId="53A9ED21" w:rsidR="00487DF1" w:rsidRPr="002014C7" w:rsidRDefault="00294CCD" w:rsidP="002A4D92">
      <w:pPr>
        <w:pStyle w:val="Listenabsatz"/>
        <w:numPr>
          <w:ilvl w:val="0"/>
          <w:numId w:val="32"/>
        </w:numPr>
        <w:spacing w:line="360" w:lineRule="auto"/>
        <w:rPr>
          <w:lang w:val="hu-HU"/>
        </w:rPr>
      </w:pPr>
      <w:r w:rsidRPr="002014C7">
        <w:rPr>
          <w:lang w:val="hu-HU"/>
        </w:rPr>
        <w:t>Felvételi szabályozások és finanszírozás</w:t>
      </w:r>
    </w:p>
    <w:p w14:paraId="05D49D8E" w14:textId="482E499A" w:rsidR="009F017A" w:rsidRPr="002014C7" w:rsidRDefault="00294CCD" w:rsidP="002A4D92">
      <w:pPr>
        <w:pStyle w:val="Listenabsatz"/>
        <w:numPr>
          <w:ilvl w:val="0"/>
          <w:numId w:val="32"/>
        </w:numPr>
        <w:spacing w:line="360" w:lineRule="auto"/>
        <w:rPr>
          <w:lang w:val="hu-HU"/>
        </w:rPr>
      </w:pPr>
      <w:r w:rsidRPr="002014C7">
        <w:rPr>
          <w:lang w:val="hu-HU"/>
        </w:rPr>
        <w:t>Tájékoztatás a hallgatói életről</w:t>
      </w:r>
    </w:p>
    <w:p w14:paraId="00A2BE91" w14:textId="147CF4EE" w:rsidR="00952B14" w:rsidRPr="002014C7" w:rsidRDefault="00952B14" w:rsidP="002A4D92">
      <w:pPr>
        <w:spacing w:line="360" w:lineRule="auto"/>
        <w:rPr>
          <w:lang w:val="hu-HU"/>
        </w:rPr>
      </w:pPr>
      <w:r w:rsidRPr="002014C7">
        <w:rPr>
          <w:lang w:val="hu-HU"/>
        </w:rPr>
        <w:t xml:space="preserve">Néhány esetben a válaszok az európai felsőoktatási kérdésekre vonatkoznak és </w:t>
      </w:r>
      <w:r w:rsidR="00466BCC" w:rsidRPr="002014C7">
        <w:rPr>
          <w:lang w:val="hu-HU"/>
        </w:rPr>
        <w:t>közvetlenül érvényesek minden felsőoktatásban dolgozó szakemberre. Más kérdésekben a válaszok illeszkednek ahhoz az országhoz, vagy intézményhez, ahol a felsőoktatási szakemberek helyileg dolgoznak. Minden kérdést összefoglalóan tárgyalunk; emellett honlapokra vezető hiperlinkeket és egyéb forrásokat alkalmazunk további információ nyújtása céljából. A felsőoktatási szakemberek alkalmazhatóságuknak megfelelően használhatják a kérdések-válaszok formájában megfogalmazott tájékoztatásunkat, azonban bizonyos esetekben át kell szabniuk, s saját országukra/intézményükre formálniuk a válaszokat.</w:t>
      </w:r>
    </w:p>
    <w:p w14:paraId="48ACFDC4" w14:textId="7E1E5608" w:rsidR="009F017A" w:rsidRPr="002014C7" w:rsidRDefault="00B62E61" w:rsidP="002A4D92">
      <w:pPr>
        <w:spacing w:line="360" w:lineRule="auto"/>
        <w:rPr>
          <w:lang w:val="hu-HU"/>
        </w:rPr>
      </w:pPr>
      <w:r w:rsidRPr="002014C7">
        <w:rPr>
          <w:lang w:val="hu-HU"/>
        </w:rPr>
        <w:t>Az útmutató</w:t>
      </w:r>
      <w:r w:rsidR="00633574" w:rsidRPr="002014C7">
        <w:rPr>
          <w:lang w:val="hu-HU"/>
        </w:rPr>
        <w:t xml:space="preserve"> végén</w:t>
      </w:r>
      <w:r w:rsidR="00466BCC" w:rsidRPr="002014C7">
        <w:rPr>
          <w:lang w:val="hu-HU"/>
        </w:rPr>
        <w:t xml:space="preserve"> találnak egy listát azokról a linkekről és/vagy dokumentumokról, melyeke</w:t>
      </w:r>
      <w:r w:rsidRPr="002014C7">
        <w:rPr>
          <w:lang w:val="hu-HU"/>
        </w:rPr>
        <w:t>t e dokumentum készítése során használtunk és esetleg hasznos hivatkozásul szolgálhatnak.</w:t>
      </w:r>
    </w:p>
    <w:p w14:paraId="00D62D8F" w14:textId="05E57281" w:rsidR="00C7538C" w:rsidRPr="002014C7" w:rsidRDefault="00C7538C" w:rsidP="002A4D92">
      <w:pPr>
        <w:spacing w:line="360" w:lineRule="auto"/>
        <w:rPr>
          <w:lang w:val="hu-HU"/>
        </w:rPr>
      </w:pPr>
    </w:p>
    <w:p w14:paraId="339E8567" w14:textId="77777777" w:rsidR="00C7538C" w:rsidRPr="002014C7" w:rsidRDefault="00C7538C" w:rsidP="002A4D92">
      <w:pPr>
        <w:rPr>
          <w:b/>
          <w:sz w:val="28"/>
          <w:szCs w:val="28"/>
          <w:lang w:val="hu-HU"/>
        </w:rPr>
      </w:pPr>
    </w:p>
    <w:p w14:paraId="65061717" w14:textId="77777777" w:rsidR="00C7538C" w:rsidRPr="002014C7" w:rsidRDefault="00C7538C" w:rsidP="002A4D92">
      <w:pPr>
        <w:spacing w:line="360" w:lineRule="auto"/>
        <w:rPr>
          <w:lang w:val="hu-HU"/>
        </w:rPr>
      </w:pPr>
    </w:p>
    <w:p w14:paraId="233383EF" w14:textId="77777777" w:rsidR="009F017A" w:rsidRPr="002014C7" w:rsidRDefault="009F017A" w:rsidP="002A4D92">
      <w:pPr>
        <w:spacing w:before="0" w:line="240" w:lineRule="auto"/>
        <w:outlineLvl w:val="0"/>
        <w:rPr>
          <w:rFonts w:ascii="Helvetica Neue" w:eastAsia="Calibri" w:hAnsi="Helvetica Neue" w:cs="Arial"/>
          <w:sz w:val="28"/>
          <w:szCs w:val="28"/>
          <w:lang w:val="hu-HU"/>
        </w:rPr>
      </w:pPr>
    </w:p>
    <w:p w14:paraId="6A9D7949" w14:textId="77777777" w:rsidR="005E365B" w:rsidRPr="002014C7" w:rsidRDefault="005E365B" w:rsidP="002A4D92">
      <w:pPr>
        <w:spacing w:before="0" w:line="240" w:lineRule="auto"/>
        <w:rPr>
          <w:rFonts w:ascii="Helvetica Neue" w:eastAsia="Calibri" w:hAnsi="Helvetica Neue" w:cs="Arial"/>
          <w:b/>
          <w:color w:val="5C1E3F"/>
          <w:sz w:val="24"/>
          <w:szCs w:val="24"/>
          <w:u w:val="single"/>
          <w:lang w:val="hu-HU"/>
        </w:rPr>
      </w:pPr>
    </w:p>
    <w:p w14:paraId="114C55C9" w14:textId="77777777" w:rsidR="002A3599" w:rsidRPr="002014C7" w:rsidRDefault="002A3599" w:rsidP="002A4D92">
      <w:pPr>
        <w:tabs>
          <w:tab w:val="left" w:pos="735"/>
        </w:tabs>
        <w:rPr>
          <w:rFonts w:ascii="Helvetica Neue" w:hAnsi="Helvetica Neue"/>
          <w:sz w:val="36"/>
          <w:szCs w:val="24"/>
          <w:lang w:val="hu-HU"/>
        </w:rPr>
        <w:sectPr w:rsidR="002A3599" w:rsidRPr="002014C7" w:rsidSect="00474ADA">
          <w:headerReference w:type="even" r:id="rId13"/>
          <w:headerReference w:type="default" r:id="rId14"/>
          <w:footerReference w:type="even" r:id="rId15"/>
          <w:footerReference w:type="default" r:id="rId16"/>
          <w:headerReference w:type="first" r:id="rId17"/>
          <w:footerReference w:type="first" r:id="rId18"/>
          <w:pgSz w:w="11906" w:h="16838"/>
          <w:pgMar w:top="1649" w:right="1417" w:bottom="1320" w:left="1417" w:header="731" w:footer="397" w:gutter="0"/>
          <w:pgNumType w:start="0"/>
          <w:cols w:space="720"/>
          <w:titlePg/>
          <w:docGrid w:linePitch="299"/>
        </w:sectPr>
      </w:pPr>
    </w:p>
    <w:p w14:paraId="14E7A125" w14:textId="77777777" w:rsidR="005E365B" w:rsidRPr="002014C7" w:rsidRDefault="005E365B" w:rsidP="002A4D92">
      <w:pPr>
        <w:rPr>
          <w:rFonts w:ascii="Helvetica Neue" w:hAnsi="Helvetica Neue"/>
          <w:lang w:val="hu-HU"/>
        </w:rPr>
      </w:pPr>
    </w:p>
    <w:p w14:paraId="6AFCB989" w14:textId="5D067EE9" w:rsidR="009F017A" w:rsidRPr="00E739E3" w:rsidRDefault="00B62E61" w:rsidP="00E739E3">
      <w:pPr>
        <w:spacing w:before="0" w:after="160" w:line="259" w:lineRule="auto"/>
        <w:jc w:val="left"/>
        <w:rPr>
          <w:rFonts w:ascii="Helvetica Neue" w:hAnsi="Helvetica Neue"/>
          <w:color w:val="972E52"/>
          <w:sz w:val="40"/>
          <w:szCs w:val="40"/>
          <w:lang w:val="hu-HU"/>
        </w:rPr>
      </w:pPr>
      <w:r w:rsidRPr="002014C7">
        <w:rPr>
          <w:rFonts w:ascii="Helvetica Neue" w:hAnsi="Helvetica Neue"/>
          <w:color w:val="972E52"/>
          <w:sz w:val="40"/>
          <w:szCs w:val="40"/>
          <w:lang w:val="hu-HU"/>
        </w:rPr>
        <w:t>Általános információ az európai felsőoktatásról</w:t>
      </w:r>
    </w:p>
    <w:p w14:paraId="7C66B6E6" w14:textId="6D46CFB5" w:rsidR="009F017A" w:rsidRPr="002014C7" w:rsidRDefault="00B62E61" w:rsidP="002A4D92">
      <w:pPr>
        <w:spacing w:after="160" w:line="259" w:lineRule="auto"/>
        <w:rPr>
          <w:b/>
          <w:i/>
          <w:color w:val="5C1E3F"/>
          <w:sz w:val="28"/>
          <w:szCs w:val="28"/>
          <w:lang w:val="hu-HU"/>
        </w:rPr>
      </w:pPr>
      <w:r w:rsidRPr="002014C7">
        <w:rPr>
          <w:b/>
          <w:i/>
          <w:color w:val="5C1E3F"/>
          <w:sz w:val="28"/>
          <w:szCs w:val="28"/>
          <w:lang w:val="hu-HU"/>
        </w:rPr>
        <w:t>K</w:t>
      </w:r>
      <w:r w:rsidR="009F017A" w:rsidRPr="002014C7">
        <w:rPr>
          <w:b/>
          <w:i/>
          <w:color w:val="5C1E3F"/>
          <w:sz w:val="28"/>
          <w:szCs w:val="28"/>
          <w:lang w:val="hu-HU"/>
        </w:rPr>
        <w:t xml:space="preserve">: </w:t>
      </w:r>
      <w:r w:rsidRPr="002014C7">
        <w:rPr>
          <w:b/>
          <w:i/>
          <w:color w:val="5C1E3F"/>
          <w:sz w:val="28"/>
          <w:szCs w:val="28"/>
          <w:lang w:val="hu-HU"/>
        </w:rPr>
        <w:t>Hogyan működik az európai felsőoktatási rendszer?</w:t>
      </w:r>
    </w:p>
    <w:p w14:paraId="0B8398C2" w14:textId="510B11A0" w:rsidR="009F017A" w:rsidRPr="002014C7" w:rsidRDefault="00B62E61" w:rsidP="002A4D92">
      <w:pPr>
        <w:spacing w:after="160" w:line="259" w:lineRule="auto"/>
        <w:rPr>
          <w:lang w:val="hu-HU"/>
        </w:rPr>
      </w:pPr>
      <w:r w:rsidRPr="002014C7">
        <w:rPr>
          <w:b/>
          <w:sz w:val="28"/>
          <w:szCs w:val="28"/>
          <w:lang w:val="hu-HU"/>
        </w:rPr>
        <w:t>V</w:t>
      </w:r>
      <w:r w:rsidR="009F017A" w:rsidRPr="002014C7">
        <w:rPr>
          <w:lang w:val="hu-HU"/>
        </w:rPr>
        <w:t>:</w:t>
      </w:r>
      <w:r w:rsidR="009F017A" w:rsidRPr="002014C7">
        <w:rPr>
          <w:b/>
          <w:lang w:val="hu-HU"/>
        </w:rPr>
        <w:t xml:space="preserve"> </w:t>
      </w:r>
      <w:r w:rsidRPr="002014C7">
        <w:rPr>
          <w:lang w:val="hu-HU"/>
        </w:rPr>
        <w:t>Az európai diákok</w:t>
      </w:r>
      <w:r w:rsidRPr="002014C7">
        <w:rPr>
          <w:b/>
          <w:lang w:val="hu-HU"/>
        </w:rPr>
        <w:t xml:space="preserve"> </w:t>
      </w:r>
      <w:r w:rsidRPr="002014C7">
        <w:rPr>
          <w:lang w:val="hu-HU"/>
        </w:rPr>
        <w:t xml:space="preserve">hagyományosan 18 éves koruk környékén kezdik meg tanulmányaikat a felsőoktatásban, miután sikeresen teljesítették általános- és középfokú tanulmányaikat. A felsőoktatási intézménybe történő felvétel vizsgához kötött. A vizsgák, csakúgy, mint a felvételi eljárás korábban különbözött – és bizonyos mértékig országonként még mindig különböző. </w:t>
      </w:r>
      <w:r w:rsidR="005415D7" w:rsidRPr="002014C7">
        <w:rPr>
          <w:lang w:val="hu-HU"/>
        </w:rPr>
        <w:t xml:space="preserve">A felsőoktatás rendszerei is országonként eltérőek képzési színvonalukban, tantárgyaik típusában, tartalmában és hosszúságában, oktatóik elnevezéseiben, stb. a történelmi hagyományokból eredően. </w:t>
      </w:r>
    </w:p>
    <w:p w14:paraId="5288000D" w14:textId="50C531EF" w:rsidR="009F017A" w:rsidRPr="002014C7" w:rsidRDefault="005415D7" w:rsidP="002A4D92">
      <w:pPr>
        <w:spacing w:after="160" w:line="259" w:lineRule="auto"/>
        <w:rPr>
          <w:lang w:val="hu-HU"/>
        </w:rPr>
      </w:pPr>
      <w:r w:rsidRPr="002014C7">
        <w:rPr>
          <w:lang w:val="hu-HU"/>
        </w:rPr>
        <w:t>Az utóbbi években két nagyobb változás volt hatással az európai felsőoktatás egész rendszerére:</w:t>
      </w:r>
    </w:p>
    <w:p w14:paraId="4676C7B1" w14:textId="16F6D931" w:rsidR="009F017A" w:rsidRPr="002014C7" w:rsidRDefault="005415D7" w:rsidP="002A4D92">
      <w:pPr>
        <w:pStyle w:val="Listenabsatz"/>
        <w:numPr>
          <w:ilvl w:val="0"/>
          <w:numId w:val="25"/>
        </w:numPr>
        <w:spacing w:before="0" w:after="160" w:line="259" w:lineRule="auto"/>
        <w:ind w:left="284" w:hanging="284"/>
        <w:rPr>
          <w:lang w:val="hu-HU"/>
        </w:rPr>
      </w:pPr>
      <w:r w:rsidRPr="002014C7">
        <w:rPr>
          <w:lang w:val="hu-HU"/>
        </w:rPr>
        <w:t>A Bologna-folyamat</w:t>
      </w:r>
    </w:p>
    <w:p w14:paraId="26F28678" w14:textId="75E1E843" w:rsidR="00077F13" w:rsidRPr="002014C7" w:rsidRDefault="005415D7" w:rsidP="002A4D92">
      <w:pPr>
        <w:spacing w:after="160" w:line="259" w:lineRule="auto"/>
        <w:rPr>
          <w:lang w:val="hu-HU"/>
        </w:rPr>
      </w:pPr>
      <w:r w:rsidRPr="002014C7">
        <w:rPr>
          <w:lang w:val="hu-HU"/>
        </w:rPr>
        <w:t xml:space="preserve">Az úgynevezett </w:t>
      </w:r>
      <w:r w:rsidRPr="002014C7">
        <w:rPr>
          <w:b/>
          <w:lang w:val="hu-HU"/>
        </w:rPr>
        <w:t xml:space="preserve">Bologna-folyamatot </w:t>
      </w:r>
      <w:r w:rsidRPr="002014C7">
        <w:rPr>
          <w:lang w:val="hu-HU"/>
        </w:rPr>
        <w:t xml:space="preserve">az európai felsőoktatás harmonizálása céljából vezették be. </w:t>
      </w:r>
      <w:r w:rsidR="00077F13" w:rsidRPr="002014C7">
        <w:rPr>
          <w:lang w:val="hu-HU"/>
        </w:rPr>
        <w:t xml:space="preserve">A folyamatot az olaszországi Bologna Egyetem után nevezték el, mely helyszínül szolgált a Bologna nyilatkozat aláírásának 1999-ben 29 ország oktatási miniszterének részvételével. </w:t>
      </w:r>
    </w:p>
    <w:p w14:paraId="55D7AA64" w14:textId="7F1DBE15" w:rsidR="009F017A" w:rsidRPr="002014C7" w:rsidRDefault="00077F13" w:rsidP="002A4D92">
      <w:pPr>
        <w:spacing w:after="160" w:line="259" w:lineRule="auto"/>
        <w:rPr>
          <w:lang w:val="hu-HU"/>
        </w:rPr>
      </w:pPr>
      <w:r w:rsidRPr="002014C7">
        <w:rPr>
          <w:lang w:val="hu-HU"/>
        </w:rPr>
        <w:t>A Bologna-folyamat három szintre tagolja a felsőoktatást a legtöbb európai országban:</w:t>
      </w:r>
    </w:p>
    <w:p w14:paraId="4DB0970B" w14:textId="78036698" w:rsidR="009F017A" w:rsidRPr="002014C7" w:rsidRDefault="00077F13" w:rsidP="002A4D92">
      <w:pPr>
        <w:spacing w:after="160" w:line="259" w:lineRule="auto"/>
        <w:rPr>
          <w:lang w:val="hu-HU"/>
        </w:rPr>
      </w:pPr>
      <w:r w:rsidRPr="002014C7">
        <w:rPr>
          <w:lang w:val="hu-HU"/>
        </w:rPr>
        <w:t xml:space="preserve">Az első (legalacsonyabb) szint az </w:t>
      </w:r>
      <w:r w:rsidRPr="002014C7">
        <w:rPr>
          <w:b/>
          <w:lang w:val="hu-HU"/>
        </w:rPr>
        <w:t>alapfok</w:t>
      </w:r>
      <w:r w:rsidRPr="002014C7">
        <w:rPr>
          <w:lang w:val="hu-HU"/>
        </w:rPr>
        <w:t>, általában három vagy négy év hosszú.</w:t>
      </w:r>
    </w:p>
    <w:p w14:paraId="0A9F5D3D" w14:textId="35860031" w:rsidR="009F017A" w:rsidRPr="002014C7" w:rsidRDefault="00077F13" w:rsidP="002A4D92">
      <w:pPr>
        <w:spacing w:after="160" w:line="259" w:lineRule="auto"/>
        <w:rPr>
          <w:lang w:val="hu-HU"/>
        </w:rPr>
      </w:pPr>
      <w:r w:rsidRPr="002014C7">
        <w:rPr>
          <w:lang w:val="hu-HU"/>
        </w:rPr>
        <w:t xml:space="preserve">A második szint a </w:t>
      </w:r>
      <w:r w:rsidRPr="002014C7">
        <w:rPr>
          <w:b/>
          <w:lang w:val="hu-HU"/>
        </w:rPr>
        <w:t>mesterfok</w:t>
      </w:r>
      <w:r w:rsidRPr="002014C7">
        <w:rPr>
          <w:lang w:val="hu-HU"/>
        </w:rPr>
        <w:t>, általában egy vagy kétéves időszak.</w:t>
      </w:r>
    </w:p>
    <w:p w14:paraId="1EC89147" w14:textId="5B8899F2" w:rsidR="009F017A" w:rsidRPr="002014C7" w:rsidRDefault="00BE23D8" w:rsidP="002A4D92">
      <w:pPr>
        <w:spacing w:after="160" w:line="259" w:lineRule="auto"/>
        <w:rPr>
          <w:lang w:val="hu-HU"/>
        </w:rPr>
      </w:pPr>
      <w:r w:rsidRPr="002014C7">
        <w:rPr>
          <w:lang w:val="hu-HU"/>
        </w:rPr>
        <w:t>Végül a</w:t>
      </w:r>
      <w:r w:rsidR="00077F13" w:rsidRPr="002014C7">
        <w:rPr>
          <w:lang w:val="hu-HU"/>
        </w:rPr>
        <w:t xml:space="preserve"> harmadik</w:t>
      </w:r>
      <w:r w:rsidRPr="002014C7">
        <w:rPr>
          <w:lang w:val="hu-HU"/>
        </w:rPr>
        <w:t xml:space="preserve"> szint a </w:t>
      </w:r>
      <w:r w:rsidRPr="002014C7">
        <w:rPr>
          <w:b/>
          <w:lang w:val="hu-HU"/>
        </w:rPr>
        <w:t>doktori (PhD)</w:t>
      </w:r>
      <w:r w:rsidRPr="002014C7">
        <w:rPr>
          <w:lang w:val="hu-HU"/>
        </w:rPr>
        <w:t>, amely legtöbbször specializált és kettőtől öt évig tart.</w:t>
      </w:r>
    </w:p>
    <w:p w14:paraId="0F7A1967" w14:textId="2484996F" w:rsidR="009F017A" w:rsidRPr="002014C7" w:rsidRDefault="00BE23D8" w:rsidP="002A4D92">
      <w:pPr>
        <w:spacing w:after="160" w:line="259" w:lineRule="auto"/>
        <w:rPr>
          <w:lang w:val="hu-HU"/>
        </w:rPr>
      </w:pPr>
      <w:r w:rsidRPr="002014C7">
        <w:rPr>
          <w:lang w:val="hu-HU"/>
        </w:rPr>
        <w:t xml:space="preserve">A fokozat elnevezése, például az alapfok a Bachelor of Arts angol nyelvű megfelelője után BA rövidítést kapott a társadalomtudományokban, míg a mesterfok rövidítése például az MSc a természettudományok esetében, s az e fokozatokat viselők neve elé szokás illeszteni. Azt, aki doktori fokozattal rendelkezik, rendszerint „Dr” előtagot kap a neve elé. </w:t>
      </w:r>
    </w:p>
    <w:p w14:paraId="5A2D3844" w14:textId="70F08B5E" w:rsidR="009F017A" w:rsidRPr="002014C7" w:rsidRDefault="006105FE" w:rsidP="002A4D92">
      <w:pPr>
        <w:spacing w:after="160" w:line="259" w:lineRule="auto"/>
        <w:rPr>
          <w:lang w:val="hu-HU"/>
        </w:rPr>
      </w:pPr>
      <w:r w:rsidRPr="002014C7">
        <w:rPr>
          <w:lang w:val="hu-HU"/>
        </w:rPr>
        <w:t>E rendszer előnyei</w:t>
      </w:r>
      <w:r w:rsidR="00991067" w:rsidRPr="002014C7">
        <w:rPr>
          <w:lang w:val="hu-HU"/>
        </w:rPr>
        <w:t xml:space="preserve"> közé tartozik</w:t>
      </w:r>
      <w:r w:rsidRPr="002014C7">
        <w:rPr>
          <w:lang w:val="hu-HU"/>
        </w:rPr>
        <w:t>, hogy neki köszönhetően ma már könnyebb kvalifikációt szerezni az egyik európai országban és állást kapni egy másikban. A képzési rendszerek közötti megnövekedett kompatibilitás</w:t>
      </w:r>
      <w:r w:rsidR="00991067" w:rsidRPr="002014C7">
        <w:rPr>
          <w:lang w:val="hu-HU"/>
        </w:rPr>
        <w:t xml:space="preserve"> megkönnyíti a diákok és az álláskeresők számára az Európában történő mozgást. Ugyanakkor a Bologna reformok az európai egyetemeket és főiskolákat versengőbbé és a világ többi része számára vonzóbbá tették.</w:t>
      </w:r>
    </w:p>
    <w:p w14:paraId="59D49220" w14:textId="532410D0" w:rsidR="009F017A" w:rsidRPr="002014C7" w:rsidRDefault="00991067" w:rsidP="002A4D92">
      <w:pPr>
        <w:spacing w:after="160" w:line="259" w:lineRule="auto"/>
        <w:rPr>
          <w:lang w:val="hu-HU"/>
        </w:rPr>
      </w:pPr>
      <w:r w:rsidRPr="002014C7">
        <w:rPr>
          <w:lang w:val="hu-HU"/>
        </w:rPr>
        <w:t xml:space="preserve">A rendszer emellett elismer egy osztályozási rendszert, amelyet Európai Kreditátviteli és -gyűjtő Rendszernek (ECTS) neveznek. Egy felsőoktatásban eltöltött év 60 ECTS kreditnek felel </w:t>
      </w:r>
      <w:r w:rsidRPr="002014C7">
        <w:rPr>
          <w:lang w:val="hu-HU"/>
        </w:rPr>
        <w:lastRenderedPageBreak/>
        <w:t>meg, ami általánosan 1500-1800 órányi összes munkavégzést jelent, lehetővé téve a transzferálást és a haladást szerte az Európai Unióban.</w:t>
      </w:r>
    </w:p>
    <w:p w14:paraId="7900487F" w14:textId="0EE84B64" w:rsidR="009F017A" w:rsidRPr="002014C7" w:rsidRDefault="00991067" w:rsidP="002A4D92">
      <w:pPr>
        <w:spacing w:after="160" w:line="259" w:lineRule="auto"/>
        <w:rPr>
          <w:lang w:val="hu-HU"/>
        </w:rPr>
      </w:pPr>
      <w:r w:rsidRPr="002014C7">
        <w:rPr>
          <w:lang w:val="hu-HU"/>
        </w:rPr>
        <w:t xml:space="preserve">További információ a Bologna rendszerről </w:t>
      </w:r>
      <w:hyperlink r:id="rId19" w:history="1">
        <w:r w:rsidRPr="00A42C18">
          <w:rPr>
            <w:rStyle w:val="Hyperlink"/>
            <w:lang w:val="hu-HU"/>
          </w:rPr>
          <w:t>itt érhető el</w:t>
        </w:r>
      </w:hyperlink>
      <w:r w:rsidRPr="002014C7">
        <w:rPr>
          <w:lang w:val="hu-HU"/>
        </w:rPr>
        <w:t xml:space="preserve">: </w:t>
      </w:r>
    </w:p>
    <w:p w14:paraId="39060C24" w14:textId="29A5E9C9" w:rsidR="00EB3F14" w:rsidRPr="002014C7" w:rsidRDefault="00A120EE" w:rsidP="002A4D92">
      <w:pPr>
        <w:spacing w:after="160" w:line="259" w:lineRule="auto"/>
        <w:rPr>
          <w:lang w:val="hu-HU"/>
        </w:rPr>
      </w:pPr>
      <w:r w:rsidRPr="002014C7">
        <w:rPr>
          <w:lang w:val="hu-HU"/>
        </w:rPr>
        <w:t>Néhány felsőoktatási intézmény Európában olyan diplomás képzéseket is kínál, különböző tárgyakban, melyek kevesebb ECTS kreditet adnak, mint a fokozatszerzéshez szükséges tárgyak esetében.</w:t>
      </w:r>
    </w:p>
    <w:p w14:paraId="1AEA2E8B" w14:textId="413A06A1" w:rsidR="009F017A" w:rsidRPr="002014C7" w:rsidRDefault="009F017A" w:rsidP="002A4D92">
      <w:pPr>
        <w:pStyle w:val="Listenabsatz"/>
        <w:numPr>
          <w:ilvl w:val="0"/>
          <w:numId w:val="25"/>
        </w:numPr>
        <w:spacing w:before="0" w:after="160" w:line="259" w:lineRule="auto"/>
        <w:ind w:left="284" w:hanging="284"/>
        <w:rPr>
          <w:lang w:val="hu-HU"/>
        </w:rPr>
      </w:pPr>
      <w:r w:rsidRPr="002014C7">
        <w:rPr>
          <w:lang w:val="hu-HU"/>
        </w:rPr>
        <w:t>Lifelong Learning</w:t>
      </w:r>
      <w:r w:rsidR="00A120EE" w:rsidRPr="002014C7">
        <w:rPr>
          <w:lang w:val="hu-HU"/>
        </w:rPr>
        <w:t xml:space="preserve"> (Egész életen át tartó tanulás)</w:t>
      </w:r>
    </w:p>
    <w:p w14:paraId="22057E7E" w14:textId="4455FDC8" w:rsidR="00A120EE" w:rsidRPr="002014C7" w:rsidRDefault="00A120EE" w:rsidP="002A4D92">
      <w:pPr>
        <w:spacing w:after="160" w:line="259" w:lineRule="auto"/>
        <w:rPr>
          <w:lang w:val="hu-HU"/>
        </w:rPr>
      </w:pPr>
      <w:r w:rsidRPr="002014C7">
        <w:rPr>
          <w:lang w:val="hu-HU"/>
        </w:rPr>
        <w:t xml:space="preserve">Ma már elismert, hogy a tanulás nem kizárólag a képzési intézményekbe járó fiatalokra vonatkozhat, hanem olyasvalami, amely hatással lehet mindenkire, minden életszakaszban és nemcsak a hagyományos képzési intézményekben. </w:t>
      </w:r>
      <w:r w:rsidR="00A42C18">
        <w:rPr>
          <w:lang w:val="hu-HU"/>
        </w:rPr>
        <w:t xml:space="preserve">Az Európai Unió által támogatott felsőoktatási intézményekben ez azt jelenti, hogy </w:t>
      </w:r>
      <w:r w:rsidR="00431B1E">
        <w:rPr>
          <w:lang w:val="hu-HU"/>
        </w:rPr>
        <w:t xml:space="preserve">nemcsak az egyetemi felvételivel bejutó fiatalok tanulhatnak felsőoktatásban. Egyre gyakoribb, hogy felnőtt diákok levelezős tagozaton tanulnak a felsőoktatási intézményekben, a hagyományos vizsgakövetelmények elhagyásával, különféle oktatási módszerek használatával. </w:t>
      </w:r>
    </w:p>
    <w:p w14:paraId="4AB6AEAD" w14:textId="3D26BC08" w:rsidR="009F017A" w:rsidRPr="002014C7" w:rsidRDefault="00431B1E" w:rsidP="002A4D92">
      <w:pPr>
        <w:spacing w:after="160" w:line="259" w:lineRule="auto"/>
        <w:rPr>
          <w:lang w:val="hu-HU"/>
        </w:rPr>
      </w:pPr>
      <w:r>
        <w:rPr>
          <w:lang w:val="hu-HU"/>
        </w:rPr>
        <w:t xml:space="preserve">Bővebb információ az </w:t>
      </w:r>
      <w:r w:rsidRPr="00431B1E">
        <w:rPr>
          <w:b/>
          <w:lang w:val="hu-HU"/>
        </w:rPr>
        <w:t>élethosszig tartó tanulásról</w:t>
      </w:r>
      <w:r>
        <w:rPr>
          <w:lang w:val="hu-HU"/>
        </w:rPr>
        <w:t xml:space="preserve"> </w:t>
      </w:r>
      <w:hyperlink r:id="rId20" w:history="1">
        <w:r w:rsidRPr="00431B1E">
          <w:rPr>
            <w:rStyle w:val="Hyperlink"/>
            <w:lang w:val="hu-HU"/>
          </w:rPr>
          <w:t>itt található</w:t>
        </w:r>
      </w:hyperlink>
      <w:r>
        <w:rPr>
          <w:lang w:val="hu-HU"/>
        </w:rPr>
        <w:t xml:space="preserve">. </w:t>
      </w:r>
    </w:p>
    <w:p w14:paraId="5D580A52" w14:textId="5A29FEDF" w:rsidR="009F017A" w:rsidRPr="002014C7" w:rsidRDefault="00431B1E" w:rsidP="002A4D92">
      <w:pPr>
        <w:spacing w:after="160" w:line="259" w:lineRule="auto"/>
        <w:rPr>
          <w:lang w:val="hu-HU"/>
        </w:rPr>
      </w:pPr>
      <w:r>
        <w:rPr>
          <w:lang w:val="hu-HU"/>
        </w:rPr>
        <w:t xml:space="preserve">Kérjük, vegye figyelembe, hogy bár sok minden történt az elmúlt években a felsőoktatás területén Európában, mint ahogy azt fentebb is említettük, </w:t>
      </w:r>
      <w:r w:rsidRPr="00431B1E">
        <w:rPr>
          <w:b/>
          <w:lang w:val="hu-HU"/>
        </w:rPr>
        <w:t>még mindig nagy különbségek lehetnek az egyes országok között</w:t>
      </w:r>
      <w:r>
        <w:rPr>
          <w:lang w:val="hu-HU"/>
        </w:rPr>
        <w:t xml:space="preserve">, illetve változások bármikor bekövetkezhetnek. </w:t>
      </w:r>
      <w:r w:rsidR="009F017A" w:rsidRPr="002014C7">
        <w:rPr>
          <w:lang w:val="hu-HU"/>
        </w:rPr>
        <w:t xml:space="preserve"> </w:t>
      </w:r>
      <w:r>
        <w:rPr>
          <w:lang w:val="hu-HU"/>
        </w:rPr>
        <w:t xml:space="preserve">A fő elvek alkalmazása eltérő lehet, ezért a nemzeti szabályozásokat meg kell nézni. </w:t>
      </w:r>
    </w:p>
    <w:p w14:paraId="1590E613" w14:textId="77777777" w:rsidR="009F017A" w:rsidRPr="002014C7" w:rsidRDefault="009F017A" w:rsidP="002A4D92">
      <w:pPr>
        <w:spacing w:after="160" w:line="259" w:lineRule="auto"/>
        <w:rPr>
          <w:lang w:val="hu-HU"/>
        </w:rPr>
      </w:pPr>
    </w:p>
    <w:p w14:paraId="72D72B29" w14:textId="1FDB65B4" w:rsidR="009F017A" w:rsidRPr="002014C7" w:rsidRDefault="00431B1E"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Melyek az európai felsőoktatási intézmények </w:t>
      </w:r>
      <w:r w:rsidR="004C4CB9">
        <w:rPr>
          <w:b/>
          <w:i/>
          <w:color w:val="5C1E3F"/>
          <w:sz w:val="28"/>
          <w:szCs w:val="28"/>
          <w:lang w:val="hu-HU"/>
        </w:rPr>
        <w:t xml:space="preserve">különböző típusai? Elismerik ezeket hivatalosan? </w:t>
      </w:r>
    </w:p>
    <w:p w14:paraId="439FAFF1" w14:textId="69E3B1A9" w:rsidR="009F017A" w:rsidRPr="002014C7" w:rsidRDefault="00431B1E" w:rsidP="002A4D92">
      <w:pPr>
        <w:spacing w:after="160" w:line="259" w:lineRule="auto"/>
        <w:rPr>
          <w:lang w:val="hu-HU"/>
        </w:rPr>
      </w:pPr>
      <w:r>
        <w:rPr>
          <w:b/>
          <w:sz w:val="28"/>
          <w:szCs w:val="28"/>
          <w:lang w:val="hu-HU"/>
        </w:rPr>
        <w:t>V</w:t>
      </w:r>
      <w:r w:rsidR="00E0284D">
        <w:rPr>
          <w:lang w:val="hu-HU"/>
        </w:rPr>
        <w:t xml:space="preserve">: Négy főbb típusa van az európai felsőoktatási intézményeknek: </w:t>
      </w:r>
    </w:p>
    <w:p w14:paraId="6A01D809" w14:textId="74EB4E3C" w:rsidR="00E0284D" w:rsidRDefault="00E0284D" w:rsidP="0091451C">
      <w:pPr>
        <w:pStyle w:val="Listenabsatz"/>
        <w:numPr>
          <w:ilvl w:val="0"/>
          <w:numId w:val="26"/>
        </w:numPr>
        <w:spacing w:before="0" w:after="160" w:line="259" w:lineRule="auto"/>
        <w:rPr>
          <w:lang w:val="hu-HU"/>
        </w:rPr>
      </w:pPr>
      <w:r w:rsidRPr="00E0284D">
        <w:rPr>
          <w:lang w:val="hu-HU"/>
        </w:rPr>
        <w:t>Egyetemek (állami és magán)</w:t>
      </w:r>
      <w:r w:rsidR="009F017A" w:rsidRPr="00E0284D">
        <w:rPr>
          <w:lang w:val="hu-HU"/>
        </w:rPr>
        <w:t xml:space="preserve"> – </w:t>
      </w:r>
      <w:r w:rsidRPr="00E0284D">
        <w:rPr>
          <w:lang w:val="hu-HU"/>
        </w:rPr>
        <w:t>vannak, amelyek számos különböző képzést, míg mások speciális képzést kínálnak (például or</w:t>
      </w:r>
      <w:r>
        <w:rPr>
          <w:lang w:val="hu-HU"/>
        </w:rPr>
        <w:t>vostudomány, jog, pénzügy, stb.)</w:t>
      </w:r>
    </w:p>
    <w:p w14:paraId="4DBB74A8" w14:textId="4B099AE1" w:rsidR="009F017A" w:rsidRPr="00E0284D" w:rsidRDefault="00E0284D" w:rsidP="0091451C">
      <w:pPr>
        <w:pStyle w:val="Listenabsatz"/>
        <w:numPr>
          <w:ilvl w:val="0"/>
          <w:numId w:val="26"/>
        </w:numPr>
        <w:spacing w:before="0" w:after="160" w:line="259" w:lineRule="auto"/>
        <w:rPr>
          <w:lang w:val="hu-HU"/>
        </w:rPr>
      </w:pPr>
      <w:r>
        <w:rPr>
          <w:lang w:val="hu-HU"/>
        </w:rPr>
        <w:t xml:space="preserve">Főiskolák </w:t>
      </w:r>
      <w:r w:rsidR="009F017A" w:rsidRPr="00E0284D">
        <w:rPr>
          <w:lang w:val="hu-HU"/>
        </w:rPr>
        <w:t>(</w:t>
      </w:r>
      <w:r>
        <w:rPr>
          <w:lang w:val="hu-HU"/>
        </w:rPr>
        <w:t>állami és magán</w:t>
      </w:r>
      <w:r w:rsidR="009F017A" w:rsidRPr="00E0284D">
        <w:rPr>
          <w:lang w:val="hu-HU"/>
        </w:rPr>
        <w:t xml:space="preserve">; </w:t>
      </w:r>
      <w:r>
        <w:rPr>
          <w:lang w:val="hu-HU"/>
        </w:rPr>
        <w:t>ezekben az intézményekben általában több gyakorlati képzést kínálnak mint a hagyományos egyetemeken</w:t>
      </w:r>
      <w:r w:rsidR="009F017A" w:rsidRPr="00E0284D">
        <w:rPr>
          <w:lang w:val="hu-HU"/>
        </w:rPr>
        <w:t>)</w:t>
      </w:r>
    </w:p>
    <w:p w14:paraId="2B772554" w14:textId="2BD6BC33" w:rsidR="009F017A" w:rsidRPr="002014C7" w:rsidRDefault="00901748" w:rsidP="002A4D92">
      <w:pPr>
        <w:pStyle w:val="Listenabsatz"/>
        <w:numPr>
          <w:ilvl w:val="0"/>
          <w:numId w:val="26"/>
        </w:numPr>
        <w:spacing w:before="0" w:after="160" w:line="259" w:lineRule="auto"/>
        <w:rPr>
          <w:lang w:val="hu-HU"/>
        </w:rPr>
      </w:pPr>
      <w:r>
        <w:rPr>
          <w:lang w:val="hu-HU"/>
        </w:rPr>
        <w:t xml:space="preserve">Tanárképzők </w:t>
      </w:r>
    </w:p>
    <w:p w14:paraId="14DFC842" w14:textId="21ECEEBC" w:rsidR="009F017A" w:rsidRPr="002014C7" w:rsidRDefault="00901748" w:rsidP="002A4D92">
      <w:pPr>
        <w:pStyle w:val="Listenabsatz"/>
        <w:numPr>
          <w:ilvl w:val="0"/>
          <w:numId w:val="26"/>
        </w:numPr>
        <w:spacing w:before="0" w:after="160" w:line="259" w:lineRule="auto"/>
        <w:rPr>
          <w:lang w:val="hu-HU"/>
        </w:rPr>
      </w:pPr>
      <w:r>
        <w:rPr>
          <w:lang w:val="hu-HU"/>
        </w:rPr>
        <w:t xml:space="preserve">Akadémiák és egyéb speciális területű felsőoktatási intézmények </w:t>
      </w:r>
    </w:p>
    <w:p w14:paraId="68123D0D" w14:textId="2B0F396B" w:rsidR="009F017A" w:rsidRPr="002014C7" w:rsidRDefault="001F6C04" w:rsidP="002A4D92">
      <w:pPr>
        <w:spacing w:after="160" w:line="259" w:lineRule="auto"/>
        <w:rPr>
          <w:lang w:val="hu-HU"/>
        </w:rPr>
      </w:pPr>
      <w:r>
        <w:rPr>
          <w:lang w:val="hu-HU"/>
        </w:rPr>
        <w:t>Arról, hogy a kiválasztott intézmény hivatalosan elismert-e, az ország oktatási minisztériumánál kapható felvilágosítás. Az</w:t>
      </w:r>
      <w:r w:rsidR="009F017A" w:rsidRPr="002014C7">
        <w:rPr>
          <w:lang w:val="hu-HU"/>
        </w:rPr>
        <w:t xml:space="preserve"> </w:t>
      </w:r>
      <w:hyperlink r:id="rId21" w:history="1">
        <w:r w:rsidR="009F017A" w:rsidRPr="002014C7">
          <w:rPr>
            <w:rStyle w:val="Hyperlink"/>
            <w:rFonts w:cstheme="minorBidi"/>
            <w:lang w:val="hu-HU"/>
          </w:rPr>
          <w:t>Enic-Naric</w:t>
        </w:r>
      </w:hyperlink>
      <w:r w:rsidR="009F017A" w:rsidRPr="002014C7">
        <w:rPr>
          <w:lang w:val="hu-HU"/>
        </w:rPr>
        <w:t xml:space="preserve">, </w:t>
      </w:r>
      <w:r>
        <w:rPr>
          <w:lang w:val="hu-HU"/>
        </w:rPr>
        <w:t xml:space="preserve">amely </w:t>
      </w:r>
      <w:r w:rsidR="00EB47CB">
        <w:rPr>
          <w:lang w:val="hu-HU"/>
        </w:rPr>
        <w:t>az Európai Bizottság, az Európai Tanács és az UNESCO egyik közös kezdeményezése</w:t>
      </w:r>
      <w:r w:rsidR="0096460B">
        <w:rPr>
          <w:lang w:val="hu-HU"/>
        </w:rPr>
        <w:t xml:space="preserve">, szolgáltat tájékoztatást az </w:t>
      </w:r>
      <w:hyperlink r:id="rId22" w:history="1">
        <w:r w:rsidR="0096460B" w:rsidRPr="0096460B">
          <w:rPr>
            <w:rStyle w:val="Hyperlink"/>
            <w:lang w:val="hu-HU"/>
          </w:rPr>
          <w:t>egyetemi és szakmai kvalifikációkkal</w:t>
        </w:r>
      </w:hyperlink>
      <w:r w:rsidR="0096460B">
        <w:rPr>
          <w:lang w:val="hu-HU"/>
        </w:rPr>
        <w:t xml:space="preserve"> kapcsolatban. </w:t>
      </w:r>
    </w:p>
    <w:p w14:paraId="1EBD1AF4" w14:textId="62BEDACF" w:rsidR="009F017A" w:rsidRPr="002014C7" w:rsidRDefault="008B12A1" w:rsidP="002A4D92">
      <w:pPr>
        <w:spacing w:after="160" w:line="259" w:lineRule="auto"/>
        <w:rPr>
          <w:lang w:val="hu-HU"/>
        </w:rPr>
      </w:pPr>
      <w:r>
        <w:rPr>
          <w:lang w:val="hu-HU"/>
        </w:rPr>
        <w:t xml:space="preserve">Az európai felsőoktatási nyilvántartás (European Tertiary Education Register, ETER), az európai felsőoktatási intézmények adatbázisa, bővebb információ róla </w:t>
      </w:r>
      <w:hyperlink r:id="rId23" w:history="1">
        <w:r w:rsidRPr="008B12A1">
          <w:rPr>
            <w:rStyle w:val="Hyperlink"/>
            <w:lang w:val="hu-HU"/>
          </w:rPr>
          <w:t>itt található</w:t>
        </w:r>
      </w:hyperlink>
      <w:r>
        <w:rPr>
          <w:lang w:val="hu-HU"/>
        </w:rPr>
        <w:t xml:space="preserve">.  </w:t>
      </w:r>
    </w:p>
    <w:p w14:paraId="28B3AF3B" w14:textId="5959DFC2" w:rsidR="00643190" w:rsidRPr="002014C7" w:rsidRDefault="008B12A1" w:rsidP="002A4D92">
      <w:pPr>
        <w:spacing w:after="160" w:line="259" w:lineRule="auto"/>
        <w:rPr>
          <w:lang w:val="hu-HU"/>
        </w:rPr>
      </w:pPr>
      <w:r>
        <w:rPr>
          <w:lang w:val="hu-HU"/>
        </w:rPr>
        <w:lastRenderedPageBreak/>
        <w:t xml:space="preserve">Az </w:t>
      </w:r>
      <w:hyperlink r:id="rId24" w:history="1">
        <w:r w:rsidRPr="008B12A1">
          <w:rPr>
            <w:rStyle w:val="Hyperlink"/>
            <w:lang w:val="hu-HU"/>
          </w:rPr>
          <w:t>Európai Egyetemek Szövetsége</w:t>
        </w:r>
      </w:hyperlink>
      <w:r>
        <w:rPr>
          <w:lang w:val="hu-HU"/>
        </w:rPr>
        <w:t xml:space="preserve"> </w:t>
      </w:r>
      <w:r w:rsidR="00643190" w:rsidRPr="002014C7">
        <w:rPr>
          <w:lang w:val="hu-HU"/>
        </w:rPr>
        <w:t>(EUA)</w:t>
      </w:r>
      <w:r w:rsidR="0091451C">
        <w:rPr>
          <w:lang w:val="hu-HU"/>
        </w:rPr>
        <w:t xml:space="preserve"> az egyetemeket és nemzeti rektori konferenciákat képviselő szervezet 47 európai országban. Az E</w:t>
      </w:r>
      <w:r w:rsidR="00226AED">
        <w:rPr>
          <w:lang w:val="hu-HU"/>
        </w:rPr>
        <w:t xml:space="preserve">UA fontos szerepet játszik a Bolognai folyamatban és az európai oktatáspolitikák befolyásolásában a felsőoktatás területén. A szövetség tevékenyen támogatja a menekült származású diákokat és egyetemi dolgozókat. </w:t>
      </w:r>
    </w:p>
    <w:p w14:paraId="57BFC673" w14:textId="77777777" w:rsidR="009F017A" w:rsidRPr="002014C7" w:rsidRDefault="009F017A" w:rsidP="002A4D92">
      <w:pPr>
        <w:spacing w:after="160" w:line="259" w:lineRule="auto"/>
        <w:rPr>
          <w:i/>
          <w:lang w:val="hu-HU"/>
        </w:rPr>
      </w:pPr>
    </w:p>
    <w:p w14:paraId="732D1260" w14:textId="164DF7B0" w:rsidR="009F017A" w:rsidRPr="002014C7" w:rsidRDefault="00226AED"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Hogyan hasonlítható össze a bevándorlók anyaországbeli végzettsége az európaiakkal? </w:t>
      </w:r>
      <w:r w:rsidR="009F017A" w:rsidRPr="002014C7">
        <w:rPr>
          <w:b/>
          <w:i/>
          <w:color w:val="5C1E3F"/>
          <w:sz w:val="28"/>
          <w:szCs w:val="28"/>
          <w:lang w:val="hu-HU"/>
        </w:rPr>
        <w:t xml:space="preserve"> </w:t>
      </w:r>
    </w:p>
    <w:p w14:paraId="2326DC98" w14:textId="4E8BA33D" w:rsidR="009F017A" w:rsidRPr="002014C7" w:rsidRDefault="00226AED" w:rsidP="002A4D92">
      <w:pPr>
        <w:spacing w:after="160" w:line="259" w:lineRule="auto"/>
        <w:rPr>
          <w:lang w:val="hu-HU"/>
        </w:rPr>
      </w:pPr>
      <w:r>
        <w:rPr>
          <w:b/>
          <w:sz w:val="28"/>
          <w:szCs w:val="28"/>
          <w:lang w:val="hu-HU"/>
        </w:rPr>
        <w:t>V</w:t>
      </w:r>
      <w:r w:rsidR="000B3D25">
        <w:rPr>
          <w:lang w:val="hu-HU"/>
        </w:rPr>
        <w:t xml:space="preserve">: Az európai felsőoktatási rendszer alapjaiban nagyon hasonló a szír és iraki rendszerekkel. Az alapképzés három vagy négyéves, míg a mesterképzés egy vagy kétéves minden országban a képzés tárgyától függően. </w:t>
      </w:r>
    </w:p>
    <w:p w14:paraId="24E98677" w14:textId="73530926" w:rsidR="009F017A" w:rsidRPr="002014C7" w:rsidRDefault="000B3D25" w:rsidP="002A4D92">
      <w:pPr>
        <w:spacing w:after="160" w:line="259" w:lineRule="auto"/>
        <w:rPr>
          <w:lang w:val="hu-HU"/>
        </w:rPr>
      </w:pPr>
      <w:r>
        <w:rPr>
          <w:lang w:val="hu-HU"/>
        </w:rPr>
        <w:t xml:space="preserve">A következő táblázatban egy rövid összehasonlítás látható az egyetemi képzésekről, amelyről adatokat a német </w:t>
      </w:r>
      <w:hyperlink r:id="rId25" w:history="1">
        <w:r w:rsidRPr="000B3D25">
          <w:rPr>
            <w:rStyle w:val="Hyperlink"/>
            <w:lang w:val="hu-HU"/>
          </w:rPr>
          <w:t>Kultuszminiszteri Konferencia – Külföldiek Oktatásügyi Hivatala</w:t>
        </w:r>
      </w:hyperlink>
      <w:r>
        <w:rPr>
          <w:lang w:val="hu-HU"/>
        </w:rPr>
        <w:t xml:space="preserve"> szolgáltatott</w:t>
      </w:r>
      <w:r w:rsidR="009F017A" w:rsidRPr="002014C7">
        <w:rPr>
          <w:lang w:val="hu-HU"/>
        </w:rPr>
        <w:t>:</w:t>
      </w:r>
    </w:p>
    <w:tbl>
      <w:tblPr>
        <w:tblW w:w="0" w:type="auto"/>
        <w:tblBorders>
          <w:top w:val="single" w:sz="4" w:space="0" w:color="5C1E3F"/>
          <w:left w:val="single" w:sz="4" w:space="0" w:color="5C1E3F"/>
          <w:bottom w:val="single" w:sz="4" w:space="0" w:color="5C1E3F"/>
          <w:right w:val="single" w:sz="4" w:space="0" w:color="5C1E3F"/>
          <w:insideH w:val="single" w:sz="4" w:space="0" w:color="5C1E3F"/>
          <w:insideV w:val="single" w:sz="4" w:space="0" w:color="5C1E3F"/>
        </w:tblBorders>
        <w:tblLook w:val="04A0" w:firstRow="1" w:lastRow="0" w:firstColumn="1" w:lastColumn="0" w:noHBand="0" w:noVBand="1"/>
      </w:tblPr>
      <w:tblGrid>
        <w:gridCol w:w="2114"/>
        <w:gridCol w:w="2145"/>
        <w:gridCol w:w="1653"/>
        <w:gridCol w:w="2582"/>
      </w:tblGrid>
      <w:tr w:rsidR="001444C7" w:rsidRPr="002014C7" w14:paraId="59359020" w14:textId="77777777" w:rsidTr="001444C7">
        <w:trPr>
          <w:trHeight w:val="501"/>
        </w:trPr>
        <w:tc>
          <w:tcPr>
            <w:tcW w:w="2114" w:type="dxa"/>
            <w:shd w:val="clear" w:color="auto" w:fill="D5DFE2"/>
          </w:tcPr>
          <w:p w14:paraId="2DD85581" w14:textId="677ADB64" w:rsidR="009F017A" w:rsidRPr="002014C7" w:rsidRDefault="000B3D25" w:rsidP="002A4D92">
            <w:pPr>
              <w:spacing w:before="120" w:after="120" w:line="240" w:lineRule="auto"/>
              <w:rPr>
                <w:b/>
                <w:color w:val="972E52"/>
                <w:lang w:val="hu-HU"/>
              </w:rPr>
            </w:pPr>
            <w:r>
              <w:rPr>
                <w:b/>
                <w:color w:val="972E52"/>
                <w:lang w:val="hu-HU"/>
              </w:rPr>
              <w:t>Európa</w:t>
            </w:r>
          </w:p>
        </w:tc>
        <w:tc>
          <w:tcPr>
            <w:tcW w:w="2145" w:type="dxa"/>
            <w:shd w:val="clear" w:color="auto" w:fill="D5DFE2"/>
          </w:tcPr>
          <w:p w14:paraId="5F54FA45" w14:textId="24821101" w:rsidR="009F017A" w:rsidRPr="002014C7" w:rsidRDefault="000B3D25" w:rsidP="002A4D92">
            <w:pPr>
              <w:spacing w:before="120" w:after="120" w:line="240" w:lineRule="auto"/>
              <w:rPr>
                <w:b/>
                <w:color w:val="972E52"/>
                <w:lang w:val="hu-HU"/>
              </w:rPr>
            </w:pPr>
            <w:r>
              <w:rPr>
                <w:b/>
                <w:color w:val="972E52"/>
                <w:lang w:val="hu-HU"/>
              </w:rPr>
              <w:t>Szí</w:t>
            </w:r>
            <w:r w:rsidR="009F017A" w:rsidRPr="002014C7">
              <w:rPr>
                <w:b/>
                <w:color w:val="972E52"/>
                <w:lang w:val="hu-HU"/>
              </w:rPr>
              <w:t>ria</w:t>
            </w:r>
          </w:p>
        </w:tc>
        <w:tc>
          <w:tcPr>
            <w:tcW w:w="1653" w:type="dxa"/>
            <w:shd w:val="clear" w:color="auto" w:fill="D5DFE2"/>
          </w:tcPr>
          <w:p w14:paraId="5A12230C" w14:textId="7F0D924F" w:rsidR="009F017A" w:rsidRPr="002014C7" w:rsidRDefault="000B3D25" w:rsidP="002A4D92">
            <w:pPr>
              <w:spacing w:before="120" w:after="120" w:line="240" w:lineRule="auto"/>
              <w:rPr>
                <w:b/>
                <w:color w:val="972E52"/>
                <w:lang w:val="hu-HU"/>
              </w:rPr>
            </w:pPr>
            <w:r>
              <w:rPr>
                <w:b/>
                <w:color w:val="972E52"/>
                <w:lang w:val="hu-HU"/>
              </w:rPr>
              <w:t>Afganisztán</w:t>
            </w:r>
          </w:p>
        </w:tc>
        <w:tc>
          <w:tcPr>
            <w:tcW w:w="2582" w:type="dxa"/>
            <w:shd w:val="clear" w:color="auto" w:fill="D5DFE2"/>
          </w:tcPr>
          <w:p w14:paraId="04D7787A" w14:textId="2E4E056E" w:rsidR="009F017A" w:rsidRPr="002014C7" w:rsidRDefault="000B3D25" w:rsidP="002A4D92">
            <w:pPr>
              <w:spacing w:before="120" w:after="120" w:line="240" w:lineRule="auto"/>
              <w:rPr>
                <w:b/>
                <w:color w:val="972E52"/>
                <w:lang w:val="hu-HU"/>
              </w:rPr>
            </w:pPr>
            <w:r>
              <w:rPr>
                <w:b/>
                <w:color w:val="972E52"/>
                <w:lang w:val="hu-HU"/>
              </w:rPr>
              <w:t>Irak</w:t>
            </w:r>
          </w:p>
        </w:tc>
      </w:tr>
      <w:tr w:rsidR="009F017A" w:rsidRPr="002014C7" w14:paraId="3194CA73" w14:textId="77777777" w:rsidTr="001444C7">
        <w:tc>
          <w:tcPr>
            <w:tcW w:w="2114" w:type="dxa"/>
          </w:tcPr>
          <w:p w14:paraId="76E6F11D" w14:textId="36B6EDAF" w:rsidR="009F017A" w:rsidRPr="002014C7" w:rsidRDefault="000B3D25" w:rsidP="002A4D92">
            <w:pPr>
              <w:spacing w:before="120" w:after="120" w:line="240" w:lineRule="auto"/>
              <w:rPr>
                <w:lang w:val="hu-HU"/>
              </w:rPr>
            </w:pPr>
            <w:r>
              <w:rPr>
                <w:lang w:val="hu-HU"/>
              </w:rPr>
              <w:t>Középiskolai érettségi bizonyítvány</w:t>
            </w:r>
            <w:r w:rsidR="009F017A" w:rsidRPr="002014C7">
              <w:rPr>
                <w:lang w:val="hu-HU"/>
              </w:rPr>
              <w:t>*</w:t>
            </w:r>
          </w:p>
        </w:tc>
        <w:tc>
          <w:tcPr>
            <w:tcW w:w="2145" w:type="dxa"/>
          </w:tcPr>
          <w:p w14:paraId="14BCEF68" w14:textId="77777777" w:rsidR="009F017A" w:rsidRPr="002014C7" w:rsidRDefault="009F017A" w:rsidP="002A4D92">
            <w:pPr>
              <w:spacing w:before="120" w:after="120" w:line="240" w:lineRule="auto"/>
              <w:rPr>
                <w:lang w:val="hu-HU"/>
              </w:rPr>
            </w:pPr>
            <w:r w:rsidRPr="002014C7">
              <w:rPr>
                <w:lang w:val="hu-HU"/>
              </w:rPr>
              <w:t>Bakaloria</w:t>
            </w:r>
          </w:p>
        </w:tc>
        <w:tc>
          <w:tcPr>
            <w:tcW w:w="1653" w:type="dxa"/>
          </w:tcPr>
          <w:p w14:paraId="2F3924A6" w14:textId="77777777" w:rsidR="009F017A" w:rsidRPr="002014C7" w:rsidRDefault="009F017A" w:rsidP="002A4D92">
            <w:pPr>
              <w:spacing w:before="120" w:after="120" w:line="240" w:lineRule="auto"/>
              <w:rPr>
                <w:lang w:val="hu-HU"/>
              </w:rPr>
            </w:pPr>
            <w:r w:rsidRPr="002014C7">
              <w:rPr>
                <w:lang w:val="hu-HU"/>
              </w:rPr>
              <w:t>Baccalauria</w:t>
            </w:r>
          </w:p>
        </w:tc>
        <w:tc>
          <w:tcPr>
            <w:tcW w:w="2582" w:type="dxa"/>
          </w:tcPr>
          <w:p w14:paraId="3E3FD32A" w14:textId="77777777" w:rsidR="009F017A" w:rsidRPr="002014C7" w:rsidRDefault="009F017A" w:rsidP="002A4D92">
            <w:pPr>
              <w:spacing w:before="120" w:after="120" w:line="240" w:lineRule="auto"/>
              <w:rPr>
                <w:lang w:val="hu-HU"/>
              </w:rPr>
            </w:pPr>
            <w:r w:rsidRPr="002014C7">
              <w:rPr>
                <w:lang w:val="hu-HU"/>
              </w:rPr>
              <w:t>Baccalaureate Ilmiya; Baccalaureate Adabiya</w:t>
            </w:r>
          </w:p>
        </w:tc>
      </w:tr>
      <w:tr w:rsidR="009F017A" w:rsidRPr="002014C7" w14:paraId="0C897899" w14:textId="77777777" w:rsidTr="001444C7">
        <w:tc>
          <w:tcPr>
            <w:tcW w:w="2114" w:type="dxa"/>
          </w:tcPr>
          <w:p w14:paraId="34276F9A" w14:textId="44F5A3A6" w:rsidR="009F017A" w:rsidRPr="002014C7" w:rsidRDefault="009F017A" w:rsidP="002A4D92">
            <w:pPr>
              <w:spacing w:before="120" w:after="120" w:line="240" w:lineRule="auto"/>
              <w:rPr>
                <w:lang w:val="hu-HU"/>
              </w:rPr>
            </w:pPr>
            <w:r w:rsidRPr="002014C7">
              <w:rPr>
                <w:lang w:val="hu-HU"/>
              </w:rPr>
              <w:t>Bachelor</w:t>
            </w:r>
            <w:r w:rsidR="000B3D25">
              <w:rPr>
                <w:lang w:val="hu-HU"/>
              </w:rPr>
              <w:t>/Alapképzés</w:t>
            </w:r>
          </w:p>
        </w:tc>
        <w:tc>
          <w:tcPr>
            <w:tcW w:w="2145" w:type="dxa"/>
          </w:tcPr>
          <w:p w14:paraId="67F127E8" w14:textId="77777777" w:rsidR="009F017A" w:rsidRPr="002014C7" w:rsidRDefault="009F017A" w:rsidP="002A4D92">
            <w:pPr>
              <w:spacing w:before="120" w:after="120" w:line="240" w:lineRule="auto"/>
              <w:rPr>
                <w:lang w:val="hu-HU"/>
              </w:rPr>
            </w:pPr>
            <w:r w:rsidRPr="002014C7">
              <w:rPr>
                <w:rFonts w:ascii="Arial" w:hAnsi="Arial" w:cs="Arial"/>
                <w:lang w:val="hu-HU"/>
              </w:rPr>
              <w:t>إجازة</w:t>
            </w:r>
            <w:r w:rsidRPr="002014C7">
              <w:rPr>
                <w:lang w:val="hu-HU"/>
              </w:rPr>
              <w:t xml:space="preserve">, </w:t>
            </w:r>
            <w:r w:rsidRPr="002014C7">
              <w:rPr>
                <w:rFonts w:ascii="Arial" w:hAnsi="Arial" w:cs="Arial"/>
                <w:lang w:val="hu-HU"/>
              </w:rPr>
              <w:t>الإجازة</w:t>
            </w:r>
            <w:r w:rsidRPr="002014C7">
              <w:rPr>
                <w:lang w:val="hu-HU"/>
              </w:rPr>
              <w:t xml:space="preserve"> </w:t>
            </w:r>
          </w:p>
          <w:p w14:paraId="2994DBA1" w14:textId="77777777" w:rsidR="009F017A" w:rsidRPr="002014C7" w:rsidRDefault="009F017A" w:rsidP="002A4D92">
            <w:pPr>
              <w:spacing w:before="120" w:after="120" w:line="240" w:lineRule="auto"/>
              <w:rPr>
                <w:lang w:val="hu-HU"/>
              </w:rPr>
            </w:pPr>
            <w:r w:rsidRPr="002014C7">
              <w:rPr>
                <w:lang w:val="hu-HU"/>
              </w:rPr>
              <w:t>(Ejaza jameia/</w:t>
            </w:r>
          </w:p>
          <w:p w14:paraId="4EBA7BFD" w14:textId="77777777" w:rsidR="009F017A" w:rsidRPr="002014C7" w:rsidRDefault="009F017A" w:rsidP="002A4D92">
            <w:pPr>
              <w:spacing w:before="120" w:after="120" w:line="240" w:lineRule="auto"/>
              <w:rPr>
                <w:lang w:val="hu-HU"/>
              </w:rPr>
            </w:pPr>
            <w:r w:rsidRPr="002014C7">
              <w:rPr>
                <w:lang w:val="hu-HU"/>
              </w:rPr>
              <w:t>Idjaza)</w:t>
            </w:r>
          </w:p>
        </w:tc>
        <w:tc>
          <w:tcPr>
            <w:tcW w:w="1653" w:type="dxa"/>
          </w:tcPr>
          <w:p w14:paraId="63338435" w14:textId="77777777" w:rsidR="009F017A" w:rsidRPr="002014C7" w:rsidRDefault="009F017A" w:rsidP="002A4D92">
            <w:pPr>
              <w:spacing w:before="120" w:after="120" w:line="240" w:lineRule="auto"/>
              <w:rPr>
                <w:lang w:val="hu-HU"/>
              </w:rPr>
            </w:pPr>
            <w:r w:rsidRPr="002014C7">
              <w:rPr>
                <w:lang w:val="hu-HU"/>
              </w:rPr>
              <w:t>Bachelor</w:t>
            </w:r>
          </w:p>
        </w:tc>
        <w:tc>
          <w:tcPr>
            <w:tcW w:w="2582" w:type="dxa"/>
          </w:tcPr>
          <w:p w14:paraId="4A63C34A" w14:textId="77777777" w:rsidR="009F017A" w:rsidRPr="002014C7" w:rsidRDefault="009F017A" w:rsidP="002A4D92">
            <w:pPr>
              <w:spacing w:before="120" w:after="120" w:line="240" w:lineRule="auto"/>
              <w:rPr>
                <w:lang w:val="hu-HU"/>
              </w:rPr>
            </w:pPr>
            <w:r w:rsidRPr="002014C7">
              <w:rPr>
                <w:rFonts w:ascii="Arial" w:hAnsi="Arial" w:cs="Arial"/>
                <w:lang w:val="hu-HU"/>
              </w:rPr>
              <w:t>البكالوریوس</w:t>
            </w:r>
            <w:r w:rsidRPr="002014C7">
              <w:rPr>
                <w:lang w:val="hu-HU"/>
              </w:rPr>
              <w:t xml:space="preserve">  </w:t>
            </w:r>
          </w:p>
          <w:p w14:paraId="7047C625" w14:textId="77777777" w:rsidR="009F017A" w:rsidRPr="002014C7" w:rsidRDefault="009F017A" w:rsidP="002A4D92">
            <w:pPr>
              <w:spacing w:before="120" w:after="120" w:line="240" w:lineRule="auto"/>
              <w:rPr>
                <w:lang w:val="hu-HU"/>
              </w:rPr>
            </w:pPr>
            <w:r w:rsidRPr="002014C7">
              <w:rPr>
                <w:lang w:val="hu-HU"/>
              </w:rPr>
              <w:t>(al-bakâlûriyyûs)</w:t>
            </w:r>
          </w:p>
        </w:tc>
      </w:tr>
      <w:tr w:rsidR="009F017A" w:rsidRPr="002014C7" w14:paraId="6D7A5E2B" w14:textId="77777777" w:rsidTr="001444C7">
        <w:tc>
          <w:tcPr>
            <w:tcW w:w="2114" w:type="dxa"/>
          </w:tcPr>
          <w:p w14:paraId="10E44280" w14:textId="39DF8DD6" w:rsidR="009F017A" w:rsidRPr="002014C7" w:rsidRDefault="000B3D25" w:rsidP="002A4D92">
            <w:pPr>
              <w:spacing w:before="120" w:after="120" w:line="240" w:lineRule="auto"/>
              <w:rPr>
                <w:lang w:val="hu-HU"/>
              </w:rPr>
            </w:pPr>
            <w:r>
              <w:rPr>
                <w:lang w:val="hu-HU"/>
              </w:rPr>
              <w:t>Mester</w:t>
            </w:r>
          </w:p>
        </w:tc>
        <w:tc>
          <w:tcPr>
            <w:tcW w:w="2145" w:type="dxa"/>
          </w:tcPr>
          <w:p w14:paraId="1FD7F5D4" w14:textId="77777777" w:rsidR="009F017A" w:rsidRPr="002014C7" w:rsidRDefault="009F017A" w:rsidP="002A4D92">
            <w:pPr>
              <w:spacing w:before="120" w:after="120" w:line="240" w:lineRule="auto"/>
              <w:rPr>
                <w:rFonts w:ascii="Arial" w:hAnsi="Arial" w:cs="Arial"/>
                <w:lang w:val="hu-HU"/>
              </w:rPr>
            </w:pPr>
            <w:r w:rsidRPr="002014C7">
              <w:rPr>
                <w:lang w:val="hu-HU"/>
              </w:rPr>
              <w:t xml:space="preserve"> </w:t>
            </w:r>
            <w:r w:rsidRPr="002014C7">
              <w:rPr>
                <w:rFonts w:ascii="Arial" w:hAnsi="Arial" w:cs="Arial"/>
                <w:lang w:val="hu-HU"/>
              </w:rPr>
              <w:t>الماجستير</w:t>
            </w:r>
          </w:p>
          <w:p w14:paraId="3AFE8AE0" w14:textId="77777777" w:rsidR="009F017A" w:rsidRPr="002014C7" w:rsidRDefault="009F017A" w:rsidP="002A4D92">
            <w:pPr>
              <w:spacing w:before="120" w:after="120" w:line="240" w:lineRule="auto"/>
              <w:rPr>
                <w:lang w:val="hu-HU"/>
              </w:rPr>
            </w:pPr>
            <w:r w:rsidRPr="002014C7">
              <w:rPr>
                <w:lang w:val="hu-HU"/>
              </w:rPr>
              <w:t>(Majesteer/Madjistir)</w:t>
            </w:r>
          </w:p>
        </w:tc>
        <w:tc>
          <w:tcPr>
            <w:tcW w:w="1653" w:type="dxa"/>
          </w:tcPr>
          <w:p w14:paraId="52228A71" w14:textId="77777777" w:rsidR="009F017A" w:rsidRPr="002014C7" w:rsidRDefault="009F017A" w:rsidP="002A4D92">
            <w:pPr>
              <w:spacing w:before="120" w:after="120" w:line="240" w:lineRule="auto"/>
              <w:rPr>
                <w:lang w:val="hu-HU"/>
              </w:rPr>
            </w:pPr>
            <w:r w:rsidRPr="002014C7">
              <w:rPr>
                <w:lang w:val="hu-HU"/>
              </w:rPr>
              <w:t>Master</w:t>
            </w:r>
          </w:p>
        </w:tc>
        <w:tc>
          <w:tcPr>
            <w:tcW w:w="2582" w:type="dxa"/>
          </w:tcPr>
          <w:p w14:paraId="1225ED71" w14:textId="77777777" w:rsidR="009F017A" w:rsidRPr="002014C7" w:rsidRDefault="009F017A" w:rsidP="002A4D92">
            <w:pPr>
              <w:spacing w:before="120" w:after="120" w:line="240" w:lineRule="auto"/>
              <w:rPr>
                <w:lang w:val="hu-HU"/>
              </w:rPr>
            </w:pPr>
            <w:r w:rsidRPr="002014C7">
              <w:rPr>
                <w:rFonts w:ascii="Arial" w:hAnsi="Arial" w:cs="Arial"/>
                <w:lang w:val="hu-HU"/>
              </w:rPr>
              <w:t>الماجستیر</w:t>
            </w:r>
            <w:r w:rsidRPr="002014C7">
              <w:rPr>
                <w:lang w:val="hu-HU"/>
              </w:rPr>
              <w:t xml:space="preserve"> </w:t>
            </w:r>
          </w:p>
          <w:p w14:paraId="5412BA1A" w14:textId="77777777" w:rsidR="009F017A" w:rsidRPr="002014C7" w:rsidRDefault="009F017A" w:rsidP="002A4D92">
            <w:pPr>
              <w:spacing w:before="120" w:after="120" w:line="240" w:lineRule="auto"/>
              <w:rPr>
                <w:lang w:val="hu-HU"/>
              </w:rPr>
            </w:pPr>
            <w:r w:rsidRPr="002014C7">
              <w:rPr>
                <w:lang w:val="hu-HU"/>
              </w:rPr>
              <w:t>(al-mâjistîr)</w:t>
            </w:r>
          </w:p>
        </w:tc>
      </w:tr>
      <w:tr w:rsidR="009F017A" w:rsidRPr="002014C7" w14:paraId="6A8540BD" w14:textId="77777777" w:rsidTr="001444C7">
        <w:tc>
          <w:tcPr>
            <w:tcW w:w="2114" w:type="dxa"/>
          </w:tcPr>
          <w:p w14:paraId="0A7B98F3" w14:textId="5678089E" w:rsidR="009F017A" w:rsidRPr="002014C7" w:rsidRDefault="000B3D25" w:rsidP="002A4D92">
            <w:pPr>
              <w:spacing w:before="120" w:after="120" w:line="240" w:lineRule="auto"/>
              <w:rPr>
                <w:lang w:val="hu-HU"/>
              </w:rPr>
            </w:pPr>
            <w:r>
              <w:rPr>
                <w:lang w:val="hu-HU"/>
              </w:rPr>
              <w:t>Doktori</w:t>
            </w:r>
          </w:p>
        </w:tc>
        <w:tc>
          <w:tcPr>
            <w:tcW w:w="2145" w:type="dxa"/>
          </w:tcPr>
          <w:p w14:paraId="42A76989" w14:textId="77777777" w:rsidR="009F017A" w:rsidRPr="002014C7" w:rsidRDefault="009F017A" w:rsidP="002A4D92">
            <w:pPr>
              <w:spacing w:before="120" w:after="120" w:line="240" w:lineRule="auto"/>
              <w:rPr>
                <w:lang w:val="hu-HU"/>
              </w:rPr>
            </w:pPr>
            <w:r w:rsidRPr="002014C7">
              <w:rPr>
                <w:lang w:val="hu-HU"/>
              </w:rPr>
              <w:t xml:space="preserve"> </w:t>
            </w:r>
            <w:r w:rsidRPr="002014C7">
              <w:rPr>
                <w:rFonts w:ascii="Arial" w:hAnsi="Arial" w:cs="Arial"/>
                <w:lang w:val="hu-HU"/>
              </w:rPr>
              <w:t>الدكتوراه</w:t>
            </w:r>
          </w:p>
          <w:p w14:paraId="2E22918C" w14:textId="4E62A0C7" w:rsidR="009F017A" w:rsidRPr="002014C7" w:rsidRDefault="009F017A" w:rsidP="002A4D92">
            <w:pPr>
              <w:spacing w:before="120" w:after="120" w:line="240" w:lineRule="auto"/>
              <w:rPr>
                <w:lang w:val="hu-HU"/>
              </w:rPr>
            </w:pPr>
            <w:r w:rsidRPr="002014C7">
              <w:rPr>
                <w:lang w:val="hu-HU"/>
              </w:rPr>
              <w:t>(Doctorah/Dukturah)</w:t>
            </w:r>
          </w:p>
        </w:tc>
        <w:tc>
          <w:tcPr>
            <w:tcW w:w="1653" w:type="dxa"/>
          </w:tcPr>
          <w:p w14:paraId="7F3665E5" w14:textId="77777777" w:rsidR="009F017A" w:rsidRPr="002014C7" w:rsidRDefault="009F017A" w:rsidP="002A4D92">
            <w:pPr>
              <w:spacing w:before="120" w:after="120" w:line="240" w:lineRule="auto"/>
              <w:rPr>
                <w:lang w:val="hu-HU"/>
              </w:rPr>
            </w:pPr>
            <w:r w:rsidRPr="002014C7">
              <w:rPr>
                <w:lang w:val="hu-HU"/>
              </w:rPr>
              <w:t>Doctor</w:t>
            </w:r>
          </w:p>
        </w:tc>
        <w:tc>
          <w:tcPr>
            <w:tcW w:w="2582" w:type="dxa"/>
          </w:tcPr>
          <w:p w14:paraId="64F011AD" w14:textId="77777777" w:rsidR="009F017A" w:rsidRPr="002014C7" w:rsidRDefault="009F017A" w:rsidP="002A4D92">
            <w:pPr>
              <w:spacing w:before="120" w:after="120" w:line="240" w:lineRule="auto"/>
              <w:rPr>
                <w:lang w:val="hu-HU"/>
              </w:rPr>
            </w:pPr>
            <w:r w:rsidRPr="002014C7">
              <w:rPr>
                <w:rFonts w:ascii="Arial" w:hAnsi="Arial" w:cs="Arial"/>
                <w:lang w:val="hu-HU"/>
              </w:rPr>
              <w:t>دكتوراه</w:t>
            </w:r>
            <w:r w:rsidRPr="002014C7">
              <w:rPr>
                <w:lang w:val="hu-HU"/>
              </w:rPr>
              <w:t xml:space="preserve">  </w:t>
            </w:r>
          </w:p>
          <w:p w14:paraId="68E3140E" w14:textId="77777777" w:rsidR="009F017A" w:rsidRPr="002014C7" w:rsidRDefault="009F017A" w:rsidP="002A4D92">
            <w:pPr>
              <w:spacing w:before="120" w:after="120" w:line="240" w:lineRule="auto"/>
              <w:rPr>
                <w:lang w:val="hu-HU"/>
              </w:rPr>
            </w:pPr>
            <w:r w:rsidRPr="002014C7">
              <w:rPr>
                <w:lang w:val="hu-HU"/>
              </w:rPr>
              <w:t>(duktûra)</w:t>
            </w:r>
          </w:p>
        </w:tc>
      </w:tr>
    </w:tbl>
    <w:p w14:paraId="151182D5" w14:textId="77777777" w:rsidR="009F017A" w:rsidRPr="002014C7" w:rsidRDefault="009F017A" w:rsidP="002A4D92">
      <w:pPr>
        <w:spacing w:after="160" w:line="259" w:lineRule="auto"/>
        <w:rPr>
          <w:i/>
          <w:lang w:val="hu-HU"/>
        </w:rPr>
      </w:pPr>
    </w:p>
    <w:p w14:paraId="5BD4D5A2" w14:textId="1D79A888" w:rsidR="009F017A" w:rsidRPr="002014C7" w:rsidRDefault="009F017A" w:rsidP="002A4D92">
      <w:pPr>
        <w:spacing w:after="160" w:line="259" w:lineRule="auto"/>
        <w:ind w:left="142" w:hanging="142"/>
        <w:rPr>
          <w:lang w:val="hu-HU"/>
        </w:rPr>
      </w:pPr>
      <w:r w:rsidRPr="002014C7">
        <w:rPr>
          <w:lang w:val="hu-HU"/>
        </w:rPr>
        <w:t xml:space="preserve">* </w:t>
      </w:r>
      <w:r w:rsidR="00B84083">
        <w:rPr>
          <w:lang w:val="hu-HU"/>
        </w:rPr>
        <w:t>Az érettségi bizonyítvány megnevezése országonként különböző Európában. Például az Egyesült Királyságban a diákok „A” szinten vizsgáznak, Franciaországban az egyetemre készülő diákoknak</w:t>
      </w:r>
      <w:r w:rsidRPr="002014C7">
        <w:rPr>
          <w:lang w:val="hu-HU"/>
        </w:rPr>
        <w:t xml:space="preserve"> </w:t>
      </w:r>
      <w:r w:rsidRPr="002014C7">
        <w:rPr>
          <w:i/>
          <w:lang w:val="hu-HU"/>
        </w:rPr>
        <w:t>Baccalauréat</w:t>
      </w:r>
      <w:r w:rsidR="00B84083">
        <w:rPr>
          <w:i/>
          <w:lang w:val="hu-HU"/>
        </w:rPr>
        <w:t xml:space="preserve">-ra </w:t>
      </w:r>
      <w:r w:rsidR="00B84083" w:rsidRPr="00B84083">
        <w:rPr>
          <w:lang w:val="hu-HU"/>
        </w:rPr>
        <w:t>van szükségük, míg Németországban</w:t>
      </w:r>
      <w:r w:rsidR="00B84083">
        <w:rPr>
          <w:lang w:val="hu-HU"/>
        </w:rPr>
        <w:t xml:space="preserve"> ez a vizsga az</w:t>
      </w:r>
      <w:r w:rsidRPr="002014C7">
        <w:rPr>
          <w:lang w:val="hu-HU"/>
        </w:rPr>
        <w:t xml:space="preserve"> </w:t>
      </w:r>
      <w:r w:rsidRPr="002014C7">
        <w:rPr>
          <w:i/>
          <w:lang w:val="hu-HU"/>
        </w:rPr>
        <w:t>Abitur</w:t>
      </w:r>
      <w:r w:rsidR="00B84083">
        <w:rPr>
          <w:lang w:val="hu-HU"/>
        </w:rPr>
        <w:t>,</w:t>
      </w:r>
      <w:r w:rsidRPr="002014C7">
        <w:rPr>
          <w:lang w:val="hu-HU"/>
        </w:rPr>
        <w:t xml:space="preserve"> Aus</w:t>
      </w:r>
      <w:r w:rsidR="00B84083">
        <w:rPr>
          <w:lang w:val="hu-HU"/>
        </w:rPr>
        <w:t>ztriában pedig a</w:t>
      </w:r>
      <w:r w:rsidRPr="002014C7">
        <w:rPr>
          <w:lang w:val="hu-HU"/>
        </w:rPr>
        <w:t xml:space="preserve"> </w:t>
      </w:r>
      <w:r w:rsidRPr="002014C7">
        <w:rPr>
          <w:i/>
          <w:lang w:val="hu-HU"/>
        </w:rPr>
        <w:t>Matura</w:t>
      </w:r>
      <w:r w:rsidRPr="002014C7">
        <w:rPr>
          <w:lang w:val="hu-HU"/>
        </w:rPr>
        <w:t xml:space="preserve">… </w:t>
      </w:r>
    </w:p>
    <w:p w14:paraId="0F1480CB" w14:textId="4C85911F" w:rsidR="009F017A" w:rsidRPr="002014C7" w:rsidRDefault="008F704E" w:rsidP="002A4D92">
      <w:pPr>
        <w:spacing w:after="160" w:line="259" w:lineRule="auto"/>
        <w:rPr>
          <w:lang w:val="hu-HU"/>
        </w:rPr>
      </w:pPr>
      <w:r>
        <w:rPr>
          <w:lang w:val="hu-HU"/>
        </w:rPr>
        <w:t xml:space="preserve">Bővebb tájékoztatás a szír felsőoktatásról </w:t>
      </w:r>
      <w:hyperlink r:id="rId26" w:history="1">
        <w:r w:rsidRPr="008F704E">
          <w:rPr>
            <w:rStyle w:val="Hyperlink"/>
            <w:lang w:val="hu-HU"/>
          </w:rPr>
          <w:t>itt olvasható</w:t>
        </w:r>
      </w:hyperlink>
      <w:r>
        <w:rPr>
          <w:lang w:val="hu-HU"/>
        </w:rPr>
        <w:t xml:space="preserve">. </w:t>
      </w:r>
    </w:p>
    <w:p w14:paraId="209DB687" w14:textId="021ED302" w:rsidR="009F017A" w:rsidRPr="002014C7" w:rsidRDefault="008F704E" w:rsidP="002A4D92">
      <w:pPr>
        <w:spacing w:after="160" w:line="259" w:lineRule="auto"/>
        <w:rPr>
          <w:lang w:val="hu-HU"/>
        </w:rPr>
      </w:pPr>
      <w:r>
        <w:rPr>
          <w:lang w:val="hu-HU"/>
        </w:rPr>
        <w:t xml:space="preserve">Bővebb tájékoztatás az afgán felsőoktatásról </w:t>
      </w:r>
      <w:hyperlink r:id="rId27" w:history="1">
        <w:r w:rsidRPr="008F704E">
          <w:rPr>
            <w:rStyle w:val="Hyperlink"/>
            <w:lang w:val="hu-HU"/>
          </w:rPr>
          <w:t>itt olvasható</w:t>
        </w:r>
      </w:hyperlink>
      <w:r>
        <w:rPr>
          <w:lang w:val="hu-HU"/>
        </w:rPr>
        <w:t xml:space="preserve">. </w:t>
      </w:r>
    </w:p>
    <w:p w14:paraId="5D701728" w14:textId="424ED9A7" w:rsidR="009F017A" w:rsidRPr="002014C7" w:rsidRDefault="008F704E" w:rsidP="002A4D92">
      <w:pPr>
        <w:spacing w:after="160" w:line="259" w:lineRule="auto"/>
        <w:rPr>
          <w:lang w:val="hu-HU"/>
        </w:rPr>
      </w:pPr>
      <w:r>
        <w:rPr>
          <w:lang w:val="hu-HU"/>
        </w:rPr>
        <w:t xml:space="preserve">Bővebb tájékoztatás az iraki felsőoktatásról </w:t>
      </w:r>
      <w:hyperlink r:id="rId28" w:history="1">
        <w:r w:rsidRPr="00471C80">
          <w:rPr>
            <w:rStyle w:val="Hyperlink"/>
            <w:lang w:val="hu-HU"/>
          </w:rPr>
          <w:t>itt olvasható</w:t>
        </w:r>
      </w:hyperlink>
      <w:r w:rsidR="00471C80">
        <w:rPr>
          <w:lang w:val="hu-HU"/>
        </w:rPr>
        <w:t>.</w:t>
      </w:r>
    </w:p>
    <w:p w14:paraId="05932395" w14:textId="71669318" w:rsidR="00764329" w:rsidRPr="002014C7" w:rsidRDefault="00471C80" w:rsidP="00471C80">
      <w:pPr>
        <w:spacing w:after="160" w:line="259" w:lineRule="auto"/>
        <w:rPr>
          <w:lang w:val="hu-HU"/>
        </w:rPr>
      </w:pPr>
      <w:r>
        <w:rPr>
          <w:lang w:val="hu-HU"/>
        </w:rPr>
        <w:t xml:space="preserve">Bővebb tájékoztatás a nigériai felsőoktatásról </w:t>
      </w:r>
      <w:hyperlink r:id="rId29" w:history="1">
        <w:r w:rsidRPr="00471C80">
          <w:rPr>
            <w:rStyle w:val="Hyperlink"/>
            <w:lang w:val="hu-HU"/>
          </w:rPr>
          <w:t>itt olvasható</w:t>
        </w:r>
      </w:hyperlink>
      <w:r>
        <w:rPr>
          <w:lang w:val="hu-HU"/>
        </w:rPr>
        <w:t>.</w:t>
      </w:r>
    </w:p>
    <w:p w14:paraId="6B9DE8A4" w14:textId="47A6DC68" w:rsidR="00471C80" w:rsidRDefault="00471C80" w:rsidP="002A4D92">
      <w:pPr>
        <w:spacing w:after="160" w:line="259" w:lineRule="auto"/>
        <w:rPr>
          <w:lang w:val="hu-HU"/>
        </w:rPr>
      </w:pPr>
      <w:r>
        <w:rPr>
          <w:lang w:val="hu-HU"/>
        </w:rPr>
        <w:lastRenderedPageBreak/>
        <w:t xml:space="preserve">Bővebb tájékoztatás a szudáni felsőoktatásról </w:t>
      </w:r>
      <w:hyperlink r:id="rId30" w:history="1">
        <w:r w:rsidRPr="00471C80">
          <w:rPr>
            <w:rStyle w:val="Hyperlink"/>
            <w:lang w:val="hu-HU"/>
          </w:rPr>
          <w:t>itt olvasható</w:t>
        </w:r>
      </w:hyperlink>
      <w:r>
        <w:rPr>
          <w:lang w:val="hu-HU"/>
        </w:rPr>
        <w:t xml:space="preserve">. </w:t>
      </w:r>
    </w:p>
    <w:p w14:paraId="31A01852" w14:textId="3FB49963" w:rsidR="00471C80" w:rsidRDefault="00471C80" w:rsidP="002A4D92">
      <w:pPr>
        <w:spacing w:after="160" w:line="259" w:lineRule="auto"/>
        <w:rPr>
          <w:lang w:val="hu-HU"/>
        </w:rPr>
      </w:pPr>
      <w:r>
        <w:rPr>
          <w:lang w:val="hu-HU"/>
        </w:rPr>
        <w:t xml:space="preserve">Bővebb tájékoztatás az iráni felsőoktatásról </w:t>
      </w:r>
      <w:hyperlink r:id="rId31" w:history="1">
        <w:r w:rsidRPr="00471C80">
          <w:rPr>
            <w:rStyle w:val="Hyperlink"/>
            <w:lang w:val="hu-HU"/>
          </w:rPr>
          <w:t>itt olvasható</w:t>
        </w:r>
      </w:hyperlink>
      <w:r>
        <w:rPr>
          <w:lang w:val="hu-HU"/>
        </w:rPr>
        <w:t xml:space="preserve">. </w:t>
      </w:r>
    </w:p>
    <w:p w14:paraId="5E7B1247" w14:textId="77777777" w:rsidR="00471C80" w:rsidRDefault="00471C80" w:rsidP="00471C80">
      <w:pPr>
        <w:spacing w:after="160" w:line="259" w:lineRule="auto"/>
        <w:rPr>
          <w:lang w:val="hu-HU"/>
        </w:rPr>
      </w:pPr>
      <w:r>
        <w:rPr>
          <w:lang w:val="hu-HU"/>
        </w:rPr>
        <w:t xml:space="preserve">A </w:t>
      </w:r>
      <w:hyperlink r:id="rId32" w:history="1">
        <w:r w:rsidR="009F017A" w:rsidRPr="002014C7">
          <w:rPr>
            <w:rStyle w:val="Hyperlink"/>
            <w:rFonts w:cstheme="minorBidi"/>
            <w:lang w:val="hu-HU"/>
          </w:rPr>
          <w:t>Nuffic</w:t>
        </w:r>
      </w:hyperlink>
      <w:r w:rsidR="009F017A" w:rsidRPr="002014C7">
        <w:rPr>
          <w:lang w:val="hu-HU"/>
        </w:rPr>
        <w:t xml:space="preserve"> </w:t>
      </w:r>
      <w:r>
        <w:rPr>
          <w:lang w:val="hu-HU"/>
        </w:rPr>
        <w:t>holland szervezet, amely az oktatás nemzetköziesítésével foglalkozik, átfogó tájékoztatást nyújt angolul és hollandul számos ország végzettségeiről, összehasonlítva azokat a holland oktatási rendszerrel</w:t>
      </w:r>
      <w:r w:rsidR="009F017A" w:rsidRPr="002014C7">
        <w:rPr>
          <w:lang w:val="hu-HU"/>
        </w:rPr>
        <w:t xml:space="preserve"> </w:t>
      </w:r>
      <w:r>
        <w:rPr>
          <w:lang w:val="hu-HU"/>
        </w:rPr>
        <w:t>(Szíria, 2015; Afganisztán, 2015, Irak, 2015; Nigéria, 2017, Irán, 2015)</w:t>
      </w:r>
      <w:r w:rsidR="009F017A" w:rsidRPr="002014C7">
        <w:rPr>
          <w:lang w:val="hu-HU"/>
        </w:rPr>
        <w:t>.</w:t>
      </w:r>
      <w:r>
        <w:rPr>
          <w:lang w:val="hu-HU"/>
        </w:rPr>
        <w:t xml:space="preserve"> E dokumentumok diploma és bizonyítvány szerzésének példáit mutatják be. </w:t>
      </w:r>
    </w:p>
    <w:p w14:paraId="5EFBCD67" w14:textId="77777777" w:rsidR="00471C80" w:rsidRDefault="00471C80" w:rsidP="00471C80">
      <w:pPr>
        <w:spacing w:after="160" w:line="259" w:lineRule="auto"/>
        <w:rPr>
          <w:lang w:val="hu-HU"/>
        </w:rPr>
      </w:pPr>
    </w:p>
    <w:p w14:paraId="1518DEFE" w14:textId="61A1A6A7" w:rsidR="009F017A" w:rsidRPr="002014C7" w:rsidRDefault="00471C80" w:rsidP="00471C80">
      <w:pPr>
        <w:spacing w:after="160" w:line="259" w:lineRule="auto"/>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310C1E">
        <w:rPr>
          <w:b/>
          <w:i/>
          <w:color w:val="5C1E3F"/>
          <w:sz w:val="28"/>
          <w:szCs w:val="28"/>
          <w:lang w:val="hu-HU"/>
        </w:rPr>
        <w:t xml:space="preserve">  Hogyan szerveződik a felsőfokú tanulmányokhoz vezető út Európában? </w:t>
      </w:r>
      <w:r w:rsidR="005D44B0" w:rsidRPr="002014C7">
        <w:rPr>
          <w:b/>
          <w:i/>
          <w:color w:val="5C1E3F"/>
          <w:sz w:val="28"/>
          <w:szCs w:val="28"/>
          <w:lang w:val="hu-HU"/>
        </w:rPr>
        <w:t xml:space="preserve"> </w:t>
      </w:r>
    </w:p>
    <w:p w14:paraId="762F80AD" w14:textId="6F7D04B2" w:rsidR="009F017A" w:rsidRPr="002014C7" w:rsidRDefault="00471C80" w:rsidP="002A4D92">
      <w:pPr>
        <w:spacing w:after="160" w:line="259" w:lineRule="auto"/>
        <w:rPr>
          <w:lang w:val="hu-HU"/>
        </w:rPr>
      </w:pPr>
      <w:r>
        <w:rPr>
          <w:b/>
          <w:sz w:val="28"/>
          <w:szCs w:val="28"/>
          <w:lang w:val="hu-HU"/>
        </w:rPr>
        <w:t>V</w:t>
      </w:r>
      <w:r w:rsidR="00310C1E">
        <w:rPr>
          <w:lang w:val="hu-HU"/>
        </w:rPr>
        <w:t xml:space="preserve">: Európa országaiban a legtöbb gyerek </w:t>
      </w:r>
      <w:r w:rsidR="00310C1E" w:rsidRPr="00310C1E">
        <w:rPr>
          <w:b/>
          <w:lang w:val="hu-HU"/>
        </w:rPr>
        <w:t>kötelező oktatásban</w:t>
      </w:r>
      <w:r w:rsidR="00310C1E">
        <w:rPr>
          <w:lang w:val="hu-HU"/>
        </w:rPr>
        <w:t xml:space="preserve"> részesül, amit négy és hat éves kor között kezd meg és 15-19 éves korban fejez be. Ezt minden országban máshogy szabályozzák.</w:t>
      </w:r>
    </w:p>
    <w:p w14:paraId="176854DA" w14:textId="56A222E8" w:rsidR="009F017A" w:rsidRPr="002014C7" w:rsidRDefault="00310C1E" w:rsidP="002A4D92">
      <w:pPr>
        <w:spacing w:after="160" w:line="259" w:lineRule="auto"/>
        <w:rPr>
          <w:lang w:val="hu-HU"/>
        </w:rPr>
      </w:pPr>
      <w:r>
        <w:rPr>
          <w:lang w:val="hu-HU"/>
        </w:rPr>
        <w:t>Minden országnak meg van a saját középiskolai rendszere és a saját követelményi a felsőoktatásba való bejutáshoz. Minden ország szabadon határozza meg, a középfokú képzés szintjét, amellyel bejuthatnak a diákok a felsőoktatásba. A leendő diákoknak ezért az egyes országok/intézmények szabályozásairól kell tájékozódniuk.</w:t>
      </w:r>
    </w:p>
    <w:p w14:paraId="188BE72B" w14:textId="27AD0634" w:rsidR="009F017A" w:rsidRPr="002014C7" w:rsidRDefault="00310C1E" w:rsidP="002A4D92">
      <w:pPr>
        <w:spacing w:after="160" w:line="259" w:lineRule="auto"/>
        <w:rPr>
          <w:lang w:val="hu-HU"/>
        </w:rPr>
      </w:pPr>
      <w:r>
        <w:rPr>
          <w:lang w:val="hu-HU"/>
        </w:rPr>
        <w:t xml:space="preserve">Az Európai Unió átfogó tájékoztatása a tagországok felvételi követelményeiről </w:t>
      </w:r>
      <w:hyperlink r:id="rId33" w:history="1">
        <w:r w:rsidRPr="00310C1E">
          <w:rPr>
            <w:rStyle w:val="Hyperlink"/>
            <w:lang w:val="hu-HU"/>
          </w:rPr>
          <w:t>itt olvasható</w:t>
        </w:r>
      </w:hyperlink>
      <w:r>
        <w:rPr>
          <w:lang w:val="hu-HU"/>
        </w:rPr>
        <w:t xml:space="preserve">. Az </w:t>
      </w:r>
      <w:hyperlink r:id="rId34" w:history="1">
        <w:r w:rsidR="009F017A" w:rsidRPr="002014C7">
          <w:rPr>
            <w:rStyle w:val="Hyperlink"/>
            <w:rFonts w:cstheme="minorBidi"/>
            <w:lang w:val="hu-HU"/>
          </w:rPr>
          <w:t>Enic-Naric</w:t>
        </w:r>
      </w:hyperlink>
      <w:r w:rsidR="009F017A" w:rsidRPr="002014C7">
        <w:rPr>
          <w:lang w:val="hu-HU"/>
        </w:rPr>
        <w:t xml:space="preserve"> </w:t>
      </w:r>
      <w:r>
        <w:rPr>
          <w:lang w:val="hu-HU"/>
        </w:rPr>
        <w:t xml:space="preserve">szintén nyújt </w:t>
      </w:r>
      <w:hyperlink r:id="rId35" w:history="1">
        <w:r w:rsidRPr="00CE3194">
          <w:rPr>
            <w:rStyle w:val="Hyperlink"/>
            <w:lang w:val="hu-HU"/>
          </w:rPr>
          <w:t>tájékoztatást országos lebontásban</w:t>
        </w:r>
      </w:hyperlink>
      <w:r w:rsidR="00CE3194">
        <w:rPr>
          <w:lang w:val="hu-HU"/>
        </w:rPr>
        <w:t>.</w:t>
      </w:r>
    </w:p>
    <w:p w14:paraId="4A302A65" w14:textId="589EE3A4" w:rsidR="009F017A" w:rsidRPr="002014C7" w:rsidRDefault="00CE3194" w:rsidP="002A4D92">
      <w:pPr>
        <w:spacing w:after="160" w:line="259" w:lineRule="auto"/>
        <w:rPr>
          <w:lang w:val="hu-HU"/>
        </w:rPr>
      </w:pPr>
      <w:r>
        <w:rPr>
          <w:lang w:val="hu-HU"/>
        </w:rPr>
        <w:t xml:space="preserve">A Wikipédián szintén olvasható </w:t>
      </w:r>
      <w:hyperlink r:id="rId36" w:history="1">
        <w:r w:rsidRPr="00CE3194">
          <w:rPr>
            <w:rStyle w:val="Hyperlink"/>
            <w:lang w:val="hu-HU"/>
          </w:rPr>
          <w:t>áttekintés</w:t>
        </w:r>
      </w:hyperlink>
      <w:r>
        <w:rPr>
          <w:lang w:val="hu-HU"/>
        </w:rPr>
        <w:t xml:space="preserve"> az országok oktatásáról.</w:t>
      </w:r>
    </w:p>
    <w:p w14:paraId="34D7535D" w14:textId="77777777" w:rsidR="009F017A" w:rsidRPr="002014C7" w:rsidRDefault="009F017A" w:rsidP="002A4D92">
      <w:pPr>
        <w:rPr>
          <w:b/>
          <w:sz w:val="28"/>
          <w:szCs w:val="28"/>
          <w:u w:val="single"/>
          <w:lang w:val="hu-HU"/>
        </w:rPr>
      </w:pPr>
    </w:p>
    <w:p w14:paraId="43A5D520" w14:textId="77777777" w:rsidR="009F017A" w:rsidRPr="002014C7" w:rsidRDefault="009F017A" w:rsidP="002A4D92">
      <w:pPr>
        <w:rPr>
          <w:b/>
          <w:sz w:val="28"/>
          <w:szCs w:val="28"/>
          <w:u w:val="single"/>
          <w:lang w:val="hu-HU"/>
        </w:rPr>
      </w:pPr>
    </w:p>
    <w:p w14:paraId="35BAFDC9" w14:textId="77777777" w:rsidR="00E739E3" w:rsidRDefault="00E739E3">
      <w:pPr>
        <w:spacing w:before="0" w:after="160" w:line="259" w:lineRule="auto"/>
        <w:jc w:val="left"/>
        <w:rPr>
          <w:b/>
          <w:sz w:val="28"/>
          <w:szCs w:val="28"/>
          <w:u w:val="single"/>
          <w:lang w:val="hu-HU"/>
        </w:rPr>
      </w:pPr>
      <w:r>
        <w:rPr>
          <w:b/>
          <w:sz w:val="28"/>
          <w:szCs w:val="28"/>
          <w:u w:val="single"/>
          <w:lang w:val="hu-HU"/>
        </w:rPr>
        <w:br w:type="page"/>
      </w:r>
    </w:p>
    <w:p w14:paraId="65E0F44F" w14:textId="5EBA8CDE" w:rsidR="009F017A" w:rsidRPr="00E739E3" w:rsidRDefault="00AE04E3" w:rsidP="00E739E3">
      <w:pPr>
        <w:rPr>
          <w:b/>
          <w:sz w:val="28"/>
          <w:szCs w:val="28"/>
          <w:u w:val="single"/>
          <w:lang w:val="hu-HU"/>
        </w:rPr>
      </w:pPr>
      <w:r>
        <w:rPr>
          <w:rFonts w:ascii="Helvetica Neue" w:hAnsi="Helvetica Neue"/>
          <w:color w:val="972E52"/>
          <w:sz w:val="40"/>
          <w:szCs w:val="40"/>
          <w:lang w:val="hu-HU"/>
        </w:rPr>
        <w:lastRenderedPageBreak/>
        <w:t xml:space="preserve">Felvételi szabályozások és finanszírozás </w:t>
      </w:r>
    </w:p>
    <w:p w14:paraId="020960E8" w14:textId="6384F7A1" w:rsidR="009F017A" w:rsidRPr="002014C7" w:rsidRDefault="003610F3"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sidR="00190547">
        <w:rPr>
          <w:b/>
          <w:i/>
          <w:color w:val="5C1E3F"/>
          <w:sz w:val="28"/>
          <w:szCs w:val="28"/>
          <w:lang w:val="hu-HU"/>
        </w:rPr>
        <w:t>Milyen a felsőoktatási felvételi folyamata?</w:t>
      </w:r>
    </w:p>
    <w:p w14:paraId="3CD74E77" w14:textId="2E7F6303" w:rsidR="009F017A" w:rsidRPr="002014C7" w:rsidRDefault="003610F3" w:rsidP="002A4D92">
      <w:pPr>
        <w:spacing w:after="160" w:line="259" w:lineRule="auto"/>
        <w:rPr>
          <w:lang w:val="hu-HU"/>
        </w:rPr>
      </w:pPr>
      <w:r>
        <w:rPr>
          <w:b/>
          <w:sz w:val="28"/>
          <w:szCs w:val="28"/>
          <w:lang w:val="hu-HU"/>
        </w:rPr>
        <w:t>V</w:t>
      </w:r>
      <w:r w:rsidR="00190547">
        <w:rPr>
          <w:lang w:val="hu-HU"/>
        </w:rPr>
        <w:t>: Ez nemcsak országonként, hanem intézményenként is változik. Néhány országban, mint az Egyesült Királyságban, központi rendszerben történik a felvételi, míg máshol, például Ausztriában</w:t>
      </w:r>
      <w:r w:rsidR="00D6316E">
        <w:rPr>
          <w:lang w:val="hu-HU"/>
        </w:rPr>
        <w:t xml:space="preserve"> a diákok külön felvételiznek az intézményekben, ahol írásbeli, szóbeli vagy korábbi végzettségek elismerése útján mérik fel tudásukat.</w:t>
      </w:r>
    </w:p>
    <w:p w14:paraId="2AEA0F30" w14:textId="5DD03688" w:rsidR="009F017A" w:rsidRPr="002014C7" w:rsidRDefault="00D6316E" w:rsidP="002A4D92">
      <w:pPr>
        <w:spacing w:after="160" w:line="259" w:lineRule="auto"/>
        <w:rPr>
          <w:lang w:val="hu-HU"/>
        </w:rPr>
      </w:pPr>
      <w:r>
        <w:rPr>
          <w:lang w:val="hu-HU"/>
        </w:rPr>
        <w:t>Megfelelő kiindulási pont a „</w:t>
      </w:r>
      <w:r w:rsidRPr="00D6316E">
        <w:rPr>
          <w:b/>
          <w:lang w:val="hu-HU"/>
        </w:rPr>
        <w:t>Tanulj Európában</w:t>
      </w:r>
      <w:r>
        <w:rPr>
          <w:lang w:val="hu-HU"/>
        </w:rPr>
        <w:t xml:space="preserve">” honlap – </w:t>
      </w:r>
      <w:hyperlink r:id="rId37" w:history="1">
        <w:r w:rsidRPr="00D6316E">
          <w:rPr>
            <w:rStyle w:val="Hyperlink"/>
            <w:lang w:val="hu-HU"/>
          </w:rPr>
          <w:t>itt található</w:t>
        </w:r>
      </w:hyperlink>
      <w:r>
        <w:rPr>
          <w:lang w:val="hu-HU"/>
        </w:rPr>
        <w:t xml:space="preserve"> – amely</w:t>
      </w:r>
      <w:r w:rsidR="009F017A" w:rsidRPr="002014C7">
        <w:rPr>
          <w:lang w:val="hu-HU"/>
        </w:rPr>
        <w:t xml:space="preserve"> </w:t>
      </w:r>
      <w:r>
        <w:rPr>
          <w:rFonts w:cstheme="minorBidi"/>
          <w:lang w:val="hu-HU"/>
        </w:rPr>
        <w:t>általános tájékoztatást nyújt a képzésekről, a felvételi menetéről, a tandíjakról.</w:t>
      </w:r>
      <w:r>
        <w:rPr>
          <w:lang w:val="hu-HU"/>
        </w:rPr>
        <w:t xml:space="preserve"> Wikipédián szintén </w:t>
      </w:r>
      <w:hyperlink r:id="rId38" w:history="1">
        <w:r w:rsidRPr="00D6316E">
          <w:rPr>
            <w:rStyle w:val="Hyperlink"/>
            <w:lang w:val="hu-HU"/>
          </w:rPr>
          <w:t>olvasható</w:t>
        </w:r>
      </w:hyperlink>
      <w:r>
        <w:rPr>
          <w:lang w:val="hu-HU"/>
        </w:rPr>
        <w:t xml:space="preserve"> átfogó, országonkénti tájékoztatás. </w:t>
      </w:r>
    </w:p>
    <w:p w14:paraId="70557AC1" w14:textId="0DED4CA3" w:rsidR="009F017A" w:rsidRPr="002014C7" w:rsidRDefault="00CC6BD6" w:rsidP="002A4D92">
      <w:pPr>
        <w:spacing w:after="160" w:line="259" w:lineRule="auto"/>
        <w:rPr>
          <w:lang w:val="hu-HU"/>
        </w:rPr>
      </w:pPr>
      <w:r>
        <w:rPr>
          <w:lang w:val="hu-HU"/>
        </w:rPr>
        <w:t xml:space="preserve">Érdekesség, hogy az utóbbi években egyre több európai országban törekszenek az idősebbek bátorítására, hogy tanuljanak tovább, még akkor is, ha nincs megfelelő hivatalos végzettségük. Erről bővebb tájékoztatást a „Köszöntjük a validációban!” című útmutatónkban talál. </w:t>
      </w:r>
    </w:p>
    <w:p w14:paraId="1A53218C" w14:textId="77777777" w:rsidR="009F017A" w:rsidRPr="002014C7" w:rsidRDefault="009F017A" w:rsidP="002A4D92">
      <w:pPr>
        <w:spacing w:after="160" w:line="259" w:lineRule="auto"/>
        <w:rPr>
          <w:lang w:val="hu-HU"/>
        </w:rPr>
      </w:pPr>
    </w:p>
    <w:p w14:paraId="023AACD6" w14:textId="1303F8CE" w:rsidR="009F017A" w:rsidRPr="002014C7" w:rsidRDefault="00CC6BD6"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Vannak felvételi szigorítások a felsőoktatási intézményekben? </w:t>
      </w:r>
    </w:p>
    <w:p w14:paraId="20055154" w14:textId="3452162E" w:rsidR="009F017A" w:rsidRPr="002014C7" w:rsidRDefault="00CC6BD6" w:rsidP="002A4D92">
      <w:pPr>
        <w:spacing w:after="160" w:line="259" w:lineRule="auto"/>
        <w:rPr>
          <w:lang w:val="hu-HU"/>
        </w:rPr>
      </w:pPr>
      <w:r>
        <w:rPr>
          <w:b/>
          <w:sz w:val="28"/>
          <w:szCs w:val="28"/>
          <w:lang w:val="hu-HU"/>
        </w:rPr>
        <w:t>V</w:t>
      </w:r>
      <w:r>
        <w:rPr>
          <w:lang w:val="hu-HU"/>
        </w:rPr>
        <w:t xml:space="preserve">: Hagyományosan </w:t>
      </w:r>
      <w:r w:rsidR="00B413D7">
        <w:rPr>
          <w:lang w:val="hu-HU"/>
        </w:rPr>
        <w:t xml:space="preserve">a felsőoktatási intézmények a középfokú iskolát elhagyó érettségi bizonyítványt követelik meg. Bár az érettségi vizsga, melyet 17-19 évesen tesznek le, vagy később, felnőttképzési központokban, még mindig a legelfogadottabb belépési követelmény, a felsőoktatási intézmények egyre rugalmasabban kezelik a formális és informális tudás elismerését. Így az előzetes tudás, akár formális, akár informális, elfogadásra kerülhet. </w:t>
      </w:r>
      <w:r w:rsidR="009F017A" w:rsidRPr="002014C7">
        <w:rPr>
          <w:lang w:val="hu-HU"/>
        </w:rPr>
        <w:t xml:space="preserve"> </w:t>
      </w:r>
    </w:p>
    <w:p w14:paraId="070DD737" w14:textId="7FFD1A72" w:rsidR="009F017A" w:rsidRPr="002014C7" w:rsidRDefault="00B413D7" w:rsidP="002A4D92">
      <w:pPr>
        <w:spacing w:after="160" w:line="259" w:lineRule="auto"/>
        <w:rPr>
          <w:lang w:val="hu-HU"/>
        </w:rPr>
      </w:pPr>
      <w:r w:rsidRPr="00B413D7">
        <w:rPr>
          <w:b/>
          <w:lang w:val="hu-HU"/>
        </w:rPr>
        <w:t>Nincsenek diszkrimináló szigorítások</w:t>
      </w:r>
      <w:r>
        <w:rPr>
          <w:lang w:val="hu-HU"/>
        </w:rPr>
        <w:t xml:space="preserve"> a felsőoktatásba való bejutásban vallási, politikai vélemény, nem, szexuális orientáció, stb. alapján. Bár külföldi diákoknak rendelkezniük kell </w:t>
      </w:r>
      <w:r w:rsidRPr="00B413D7">
        <w:rPr>
          <w:b/>
          <w:lang w:val="hu-HU"/>
        </w:rPr>
        <w:t>vízummal</w:t>
      </w:r>
      <w:r>
        <w:rPr>
          <w:lang w:val="hu-HU"/>
        </w:rPr>
        <w:t>.</w:t>
      </w:r>
      <w:r w:rsidR="009F017A" w:rsidRPr="002014C7">
        <w:rPr>
          <w:lang w:val="hu-HU"/>
        </w:rPr>
        <w:t xml:space="preserve"> </w:t>
      </w:r>
      <w:r>
        <w:rPr>
          <w:lang w:val="hu-HU"/>
        </w:rPr>
        <w:t xml:space="preserve">Bővebb tájékoztatást talál erről egy külön kérdésben. </w:t>
      </w:r>
    </w:p>
    <w:p w14:paraId="39061F57" w14:textId="43CEBB2F" w:rsidR="009F017A" w:rsidRPr="002014C7" w:rsidRDefault="00B413D7" w:rsidP="002A4D92">
      <w:pPr>
        <w:spacing w:after="160" w:line="259" w:lineRule="auto"/>
        <w:rPr>
          <w:lang w:val="hu-HU"/>
        </w:rPr>
      </w:pPr>
      <w:r>
        <w:rPr>
          <w:lang w:val="hu-HU"/>
        </w:rPr>
        <w:t xml:space="preserve">Speciális intézkedések vonatkoznak </w:t>
      </w:r>
      <w:r w:rsidRPr="00B413D7">
        <w:rPr>
          <w:b/>
          <w:lang w:val="hu-HU"/>
        </w:rPr>
        <w:t>fogyatékossággal élő diákokra</w:t>
      </w:r>
      <w:r>
        <w:rPr>
          <w:lang w:val="hu-HU"/>
        </w:rPr>
        <w:t xml:space="preserve">, de a részletekről az intézményben külön kell erről érdeklődni. </w:t>
      </w:r>
    </w:p>
    <w:p w14:paraId="3AED1596" w14:textId="09534AF3" w:rsidR="009F017A" w:rsidRPr="002014C7" w:rsidRDefault="00B413D7" w:rsidP="002A4D92">
      <w:pPr>
        <w:spacing w:after="160" w:line="259" w:lineRule="auto"/>
        <w:rPr>
          <w:lang w:val="hu-HU"/>
        </w:rPr>
      </w:pPr>
      <w:r>
        <w:rPr>
          <w:lang w:val="hu-HU"/>
        </w:rPr>
        <w:t>Néhány országban (mint az Egyesült Királyságban vagy Németországban)</w:t>
      </w:r>
      <w:r w:rsidR="00943B12">
        <w:rPr>
          <w:lang w:val="hu-HU"/>
        </w:rPr>
        <w:t xml:space="preserve"> vannak</w:t>
      </w:r>
      <w:r w:rsidR="009F017A" w:rsidRPr="002014C7">
        <w:rPr>
          <w:lang w:val="hu-HU"/>
        </w:rPr>
        <w:t xml:space="preserve"> </w:t>
      </w:r>
      <w:r w:rsidR="00943B12">
        <w:rPr>
          <w:b/>
          <w:lang w:val="hu-HU"/>
        </w:rPr>
        <w:t>“elit egyetemek”</w:t>
      </w:r>
      <w:r w:rsidR="009F017A" w:rsidRPr="002014C7">
        <w:rPr>
          <w:lang w:val="hu-HU"/>
        </w:rPr>
        <w:t xml:space="preserve">, </w:t>
      </w:r>
      <w:r w:rsidR="00943B12">
        <w:rPr>
          <w:lang w:val="hu-HU"/>
        </w:rPr>
        <w:t>ahová a diákok csak nagyon magas pontszámmal juthatnak be.</w:t>
      </w:r>
    </w:p>
    <w:p w14:paraId="3461F22F" w14:textId="5E9982AD" w:rsidR="009F017A" w:rsidRPr="002014C7" w:rsidRDefault="00943B12" w:rsidP="002A4D92">
      <w:pPr>
        <w:spacing w:after="160" w:line="259" w:lineRule="auto"/>
        <w:rPr>
          <w:lang w:val="hu-HU"/>
        </w:rPr>
      </w:pPr>
      <w:r>
        <w:rPr>
          <w:lang w:val="hu-HU"/>
        </w:rPr>
        <w:t xml:space="preserve">További korlát lehet még a </w:t>
      </w:r>
      <w:r w:rsidRPr="00943B12">
        <w:rPr>
          <w:b/>
          <w:lang w:val="hu-HU"/>
        </w:rPr>
        <w:t>finanszírozás</w:t>
      </w:r>
      <w:r>
        <w:rPr>
          <w:lang w:val="hu-HU"/>
        </w:rPr>
        <w:t xml:space="preserve">. </w:t>
      </w:r>
      <w:r w:rsidR="009F017A" w:rsidRPr="002014C7">
        <w:rPr>
          <w:lang w:val="hu-HU"/>
        </w:rPr>
        <w:t xml:space="preserve"> </w:t>
      </w:r>
      <w:r>
        <w:rPr>
          <w:lang w:val="hu-HU"/>
        </w:rPr>
        <w:t>Bővebb tájékoztatást talál erről a „Milyen a finanszírozási rendszer?” című kérdésben.</w:t>
      </w:r>
    </w:p>
    <w:p w14:paraId="2C94D4FC" w14:textId="77777777" w:rsidR="009F017A" w:rsidRPr="002014C7" w:rsidRDefault="009F017A" w:rsidP="002A4D92">
      <w:pPr>
        <w:spacing w:after="160" w:line="259" w:lineRule="auto"/>
        <w:rPr>
          <w:i/>
          <w:lang w:val="hu-HU"/>
        </w:rPr>
      </w:pPr>
    </w:p>
    <w:p w14:paraId="6D6DEE11" w14:textId="77777777" w:rsidR="009F017A" w:rsidRPr="002014C7" w:rsidRDefault="009F017A" w:rsidP="002A4D92">
      <w:pPr>
        <w:spacing w:after="160" w:line="259" w:lineRule="auto"/>
        <w:rPr>
          <w:i/>
          <w:lang w:val="hu-HU"/>
        </w:rPr>
      </w:pPr>
    </w:p>
    <w:p w14:paraId="328B5B3D" w14:textId="77777777" w:rsidR="004E651A" w:rsidRPr="002014C7" w:rsidRDefault="004E651A" w:rsidP="002A4D92">
      <w:pPr>
        <w:spacing w:after="160" w:line="259" w:lineRule="auto"/>
        <w:ind w:left="426" w:hanging="426"/>
        <w:rPr>
          <w:b/>
          <w:i/>
          <w:color w:val="5C1E3F"/>
          <w:sz w:val="28"/>
          <w:szCs w:val="28"/>
          <w:lang w:val="hu-HU"/>
        </w:rPr>
      </w:pPr>
    </w:p>
    <w:p w14:paraId="64BB8E34" w14:textId="00AB0B33" w:rsidR="009F017A" w:rsidRPr="002014C7" w:rsidRDefault="00D51B9C" w:rsidP="002A4D92">
      <w:pPr>
        <w:spacing w:after="160" w:line="259" w:lineRule="auto"/>
        <w:ind w:left="426" w:hanging="426"/>
        <w:rPr>
          <w:b/>
          <w:i/>
          <w:color w:val="5C1E3F"/>
          <w:sz w:val="28"/>
          <w:szCs w:val="28"/>
          <w:lang w:val="hu-HU"/>
        </w:rPr>
      </w:pPr>
      <w:r>
        <w:rPr>
          <w:b/>
          <w:i/>
          <w:color w:val="5C1E3F"/>
          <w:sz w:val="28"/>
          <w:szCs w:val="28"/>
          <w:lang w:val="hu-HU"/>
        </w:rPr>
        <w:lastRenderedPageBreak/>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Van lehetőség diákvízum megszerzésére? </w:t>
      </w:r>
    </w:p>
    <w:p w14:paraId="0A4B45BF" w14:textId="1DF12930" w:rsidR="009F017A" w:rsidRPr="002014C7" w:rsidRDefault="00D51B9C" w:rsidP="002A4D92">
      <w:pPr>
        <w:spacing w:after="160" w:line="259" w:lineRule="auto"/>
        <w:rPr>
          <w:lang w:val="hu-HU"/>
        </w:rPr>
      </w:pPr>
      <w:r>
        <w:rPr>
          <w:b/>
          <w:sz w:val="28"/>
          <w:szCs w:val="28"/>
          <w:lang w:val="hu-HU"/>
        </w:rPr>
        <w:t>V</w:t>
      </w:r>
      <w:r>
        <w:rPr>
          <w:lang w:val="hu-HU"/>
        </w:rPr>
        <w:t xml:space="preserve">: Minden diák, aki nem rendelkezik európai útlevéllel, </w:t>
      </w:r>
      <w:r w:rsidRPr="00D51B9C">
        <w:rPr>
          <w:b/>
          <w:lang w:val="hu-HU"/>
        </w:rPr>
        <w:t>Schengeni vízumot</w:t>
      </w:r>
      <w:r>
        <w:rPr>
          <w:lang w:val="hu-HU"/>
        </w:rPr>
        <w:t xml:space="preserve"> kell kérnie. A </w:t>
      </w:r>
      <w:r w:rsidR="009F017A" w:rsidRPr="002014C7">
        <w:rPr>
          <w:lang w:val="hu-HU"/>
        </w:rPr>
        <w:t>“Schengen”</w:t>
      </w:r>
      <w:r>
        <w:rPr>
          <w:lang w:val="hu-HU"/>
        </w:rPr>
        <w:t xml:space="preserve"> kifejezés a 22 EU tagországot és négy egyéb európai magába foglaló földrajzi területre vonatkozik, ezek az országok ugyanis eltörölték egymás közötti útlevél- és határellenőrzéseiket.</w:t>
      </w:r>
      <w:r w:rsidR="009F017A" w:rsidRPr="002014C7">
        <w:rPr>
          <w:lang w:val="hu-HU"/>
        </w:rPr>
        <w:t xml:space="preserve"> </w:t>
      </w:r>
      <w:r>
        <w:rPr>
          <w:lang w:val="hu-HU"/>
        </w:rPr>
        <w:t xml:space="preserve">Általános tájékoztatás a Schengen Térségről </w:t>
      </w:r>
      <w:hyperlink r:id="rId39" w:history="1">
        <w:r w:rsidRPr="00D51B9C">
          <w:rPr>
            <w:rStyle w:val="Hyperlink"/>
            <w:lang w:val="hu-HU"/>
          </w:rPr>
          <w:t>itt olvasható</w:t>
        </w:r>
      </w:hyperlink>
      <w:r>
        <w:rPr>
          <w:lang w:val="hu-HU"/>
        </w:rPr>
        <w:t xml:space="preserve">. A Schengen Térségbe történő vízumkérvényezésről </w:t>
      </w:r>
      <w:hyperlink r:id="rId40" w:history="1">
        <w:r w:rsidRPr="00D51B9C">
          <w:rPr>
            <w:rStyle w:val="Hyperlink"/>
            <w:lang w:val="hu-HU"/>
          </w:rPr>
          <w:t>itt olvasható</w:t>
        </w:r>
      </w:hyperlink>
      <w:r>
        <w:rPr>
          <w:lang w:val="hu-HU"/>
        </w:rPr>
        <w:t xml:space="preserve"> tájékoztatás. </w:t>
      </w:r>
      <w:r w:rsidR="007F1708">
        <w:rPr>
          <w:lang w:val="hu-HU"/>
        </w:rPr>
        <w:t xml:space="preserve">A Schengen-térségen kívüli vízumok ügyében az adott ország felelős minisztériumában kell érdeklődni. </w:t>
      </w:r>
    </w:p>
    <w:p w14:paraId="04BF7699" w14:textId="77777777" w:rsidR="009F017A" w:rsidRPr="002014C7" w:rsidRDefault="009F017A" w:rsidP="002A4D92">
      <w:pPr>
        <w:spacing w:after="160" w:line="259" w:lineRule="auto"/>
        <w:rPr>
          <w:i/>
          <w:lang w:val="hu-HU"/>
        </w:rPr>
      </w:pPr>
    </w:p>
    <w:p w14:paraId="403586A0" w14:textId="70935DF4" w:rsidR="009F017A" w:rsidRPr="002014C7" w:rsidRDefault="00385BB7"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Milyen különböző tanulmányi területek elérhetők? </w:t>
      </w:r>
    </w:p>
    <w:p w14:paraId="607A870F" w14:textId="0486E141" w:rsidR="009F017A" w:rsidRPr="002014C7" w:rsidRDefault="00385BB7" w:rsidP="002A4D92">
      <w:pPr>
        <w:spacing w:after="160" w:line="259" w:lineRule="auto"/>
        <w:rPr>
          <w:lang w:val="hu-HU"/>
        </w:rPr>
      </w:pPr>
      <w:r>
        <w:rPr>
          <w:b/>
          <w:sz w:val="28"/>
          <w:szCs w:val="28"/>
          <w:lang w:val="hu-HU"/>
        </w:rPr>
        <w:t>V</w:t>
      </w:r>
      <w:r>
        <w:rPr>
          <w:lang w:val="hu-HU"/>
        </w:rPr>
        <w:t>: Ez az országtól és az intézménytől függ. Hasznos kiindulási pontok lehetnek a következő honlapok:</w:t>
      </w:r>
      <w:hyperlink r:id="rId41" w:history="1">
        <w:r w:rsidR="009F017A" w:rsidRPr="002014C7">
          <w:rPr>
            <w:rStyle w:val="Hyperlink"/>
            <w:rFonts w:cstheme="minorBidi"/>
            <w:lang w:val="hu-HU"/>
          </w:rPr>
          <w:t>“Study in Europe”</w:t>
        </w:r>
      </w:hyperlink>
      <w:r>
        <w:rPr>
          <w:lang w:val="hu-HU"/>
        </w:rPr>
        <w:t xml:space="preserve"> vagy</w:t>
      </w:r>
      <w:r w:rsidR="009F017A" w:rsidRPr="002014C7">
        <w:rPr>
          <w:lang w:val="hu-HU"/>
        </w:rPr>
        <w:t xml:space="preserve"> “</w:t>
      </w:r>
      <w:hyperlink r:id="rId42" w:history="1">
        <w:r w:rsidR="009F017A" w:rsidRPr="002014C7">
          <w:rPr>
            <w:rStyle w:val="Hyperlink"/>
            <w:rFonts w:cstheme="minorBidi"/>
            <w:lang w:val="hu-HU"/>
          </w:rPr>
          <w:t>StudyLink</w:t>
        </w:r>
      </w:hyperlink>
      <w:r w:rsidR="009F017A" w:rsidRPr="002014C7">
        <w:rPr>
          <w:lang w:val="hu-HU"/>
        </w:rPr>
        <w:t>”.</w:t>
      </w:r>
      <w:r>
        <w:rPr>
          <w:lang w:val="hu-HU"/>
        </w:rPr>
        <w:t xml:space="preserve"> A</w:t>
      </w:r>
      <w:r w:rsidR="00CE7287" w:rsidRPr="002014C7">
        <w:rPr>
          <w:lang w:val="hu-HU"/>
        </w:rPr>
        <w:t xml:space="preserve"> “</w:t>
      </w:r>
      <w:hyperlink r:id="rId43" w:history="1">
        <w:r w:rsidR="00CE7287" w:rsidRPr="002014C7">
          <w:rPr>
            <w:rStyle w:val="Hyperlink"/>
            <w:lang w:val="hu-HU"/>
          </w:rPr>
          <w:t>Top Universities</w:t>
        </w:r>
      </w:hyperlink>
      <w:r>
        <w:rPr>
          <w:lang w:val="hu-HU"/>
        </w:rPr>
        <w:t>” és</w:t>
      </w:r>
      <w:r w:rsidR="00CE7287" w:rsidRPr="002014C7">
        <w:rPr>
          <w:lang w:val="hu-HU"/>
        </w:rPr>
        <w:t xml:space="preserve"> </w:t>
      </w:r>
      <w:hyperlink r:id="rId44" w:history="1">
        <w:r w:rsidR="003402B4" w:rsidRPr="002014C7">
          <w:rPr>
            <w:rStyle w:val="Hyperlink"/>
            <w:lang w:val="hu-HU"/>
          </w:rPr>
          <w:t>“The Times Higher Education”</w:t>
        </w:r>
      </w:hyperlink>
      <w:r>
        <w:rPr>
          <w:lang w:val="hu-HU"/>
        </w:rPr>
        <w:t xml:space="preserve"> szintén hasznos információforrások. </w:t>
      </w:r>
    </w:p>
    <w:p w14:paraId="579C299B" w14:textId="77777777" w:rsidR="009F017A" w:rsidRPr="002014C7" w:rsidRDefault="009F017A" w:rsidP="002A4D92">
      <w:pPr>
        <w:spacing w:after="160" w:line="259" w:lineRule="auto"/>
        <w:rPr>
          <w:i/>
          <w:lang w:val="hu-HU"/>
        </w:rPr>
      </w:pPr>
    </w:p>
    <w:p w14:paraId="1CF51360" w14:textId="0BCAF199" w:rsidR="009F017A" w:rsidRPr="002014C7" w:rsidRDefault="00385BB7"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Hogyan érvényesíttethetem a végzettségem a felsőoktatásban? </w:t>
      </w:r>
    </w:p>
    <w:p w14:paraId="00F50B37" w14:textId="17971924" w:rsidR="009F017A" w:rsidRPr="002014C7" w:rsidRDefault="00385BB7" w:rsidP="002A4D92">
      <w:pPr>
        <w:spacing w:after="160" w:line="259" w:lineRule="auto"/>
        <w:rPr>
          <w:lang w:val="hu-HU"/>
        </w:rPr>
      </w:pPr>
      <w:r>
        <w:rPr>
          <w:b/>
          <w:sz w:val="28"/>
          <w:szCs w:val="28"/>
          <w:lang w:val="hu-HU"/>
        </w:rPr>
        <w:t>V</w:t>
      </w:r>
      <w:r>
        <w:rPr>
          <w:lang w:val="hu-HU"/>
        </w:rPr>
        <w:t xml:space="preserve">: Ezt a folyamatot általában </w:t>
      </w:r>
      <w:r w:rsidRPr="00385BB7">
        <w:rPr>
          <w:b/>
          <w:lang w:val="hu-HU"/>
        </w:rPr>
        <w:t>validációként</w:t>
      </w:r>
      <w:r>
        <w:rPr>
          <w:lang w:val="hu-HU"/>
        </w:rPr>
        <w:t xml:space="preserve"> ismerik. A “VNIL” mozaikszó az angol</w:t>
      </w:r>
      <w:r w:rsidR="009F017A" w:rsidRPr="002014C7">
        <w:rPr>
          <w:lang w:val="hu-HU"/>
        </w:rPr>
        <w:t xml:space="preserve"> Validation of Non-formal and Informal Learning</w:t>
      </w:r>
      <w:r>
        <w:rPr>
          <w:lang w:val="hu-HU"/>
        </w:rPr>
        <w:t>, ami a non-formális és informális tanulás elismerését jelenti</w:t>
      </w:r>
      <w:r w:rsidR="009F017A" w:rsidRPr="002014C7">
        <w:rPr>
          <w:lang w:val="hu-HU"/>
        </w:rPr>
        <w:t>;</w:t>
      </w:r>
      <w:r>
        <w:rPr>
          <w:lang w:val="hu-HU"/>
        </w:rPr>
        <w:t xml:space="preserve"> míg a “VPL”,</w:t>
      </w:r>
      <w:r w:rsidR="009F017A" w:rsidRPr="002014C7">
        <w:rPr>
          <w:lang w:val="hu-HU"/>
        </w:rPr>
        <w:t xml:space="preserve"> Validation of Prior Learning</w:t>
      </w:r>
      <w:r>
        <w:rPr>
          <w:lang w:val="hu-HU"/>
        </w:rPr>
        <w:t>, előzetes tudásmérést jelent</w:t>
      </w:r>
      <w:r w:rsidR="009F017A" w:rsidRPr="002014C7">
        <w:rPr>
          <w:lang w:val="hu-HU"/>
        </w:rPr>
        <w:t xml:space="preserve">. </w:t>
      </w:r>
      <w:r>
        <w:rPr>
          <w:lang w:val="hu-HU"/>
        </w:rPr>
        <w:t xml:space="preserve">Más szavakkal nemcsak a formális végzettséget fogadják el a felsőoktatási intézménybe való bejutáshoz. </w:t>
      </w:r>
      <w:r w:rsidR="009F017A" w:rsidRPr="002014C7">
        <w:rPr>
          <w:lang w:val="hu-HU"/>
        </w:rPr>
        <w:t xml:space="preserve"> </w:t>
      </w:r>
    </w:p>
    <w:p w14:paraId="53BBFF71" w14:textId="60A4F91C" w:rsidR="009F017A" w:rsidRPr="002014C7" w:rsidRDefault="00573361" w:rsidP="002A4D92">
      <w:pPr>
        <w:spacing w:after="160" w:line="259" w:lineRule="auto"/>
        <w:rPr>
          <w:lang w:val="hu-HU"/>
        </w:rPr>
      </w:pPr>
      <w:r>
        <w:rPr>
          <w:lang w:val="hu-HU"/>
        </w:rPr>
        <w:t xml:space="preserve">Európában lehetőség van a </w:t>
      </w:r>
      <w:r w:rsidRPr="00573361">
        <w:rPr>
          <w:b/>
          <w:lang w:val="hu-HU"/>
        </w:rPr>
        <w:t>nem Európában szerzett végzettségek</w:t>
      </w:r>
      <w:r>
        <w:rPr>
          <w:lang w:val="hu-HU"/>
        </w:rPr>
        <w:t xml:space="preserve"> elismertetésére. Bár számos kezdeményezést ismerünk, melyek mind az Európai Unió, mind a Gazdasági Együttműködési és Fejlesztési Szervezet (OECD) támogatását élvezik, a folyamat országonként változik. Bővebb tájékoztatást olvashat erről a „</w:t>
      </w:r>
      <w:r w:rsidRPr="00573361">
        <w:rPr>
          <w:b/>
          <w:lang w:val="hu-HU"/>
        </w:rPr>
        <w:t>Köszöntjük a Validációban!</w:t>
      </w:r>
      <w:r>
        <w:rPr>
          <w:lang w:val="hu-HU"/>
        </w:rPr>
        <w:t xml:space="preserve">” című útmutatónkban. </w:t>
      </w:r>
    </w:p>
    <w:p w14:paraId="6E43704F" w14:textId="283CC24E" w:rsidR="009F017A" w:rsidRPr="002014C7" w:rsidRDefault="00573361" w:rsidP="002A4D92">
      <w:pPr>
        <w:spacing w:after="160" w:line="259" w:lineRule="auto"/>
        <w:rPr>
          <w:lang w:val="hu-HU"/>
        </w:rPr>
      </w:pPr>
      <w:r>
        <w:rPr>
          <w:lang w:val="hu-HU"/>
        </w:rPr>
        <w:t xml:space="preserve">Általános tájékoztatást az egyetemi elismertetési folyamatokról, illetve országonkénti tájékoztatást az </w:t>
      </w:r>
      <w:hyperlink r:id="rId45" w:history="1">
        <w:r w:rsidRPr="00573361">
          <w:rPr>
            <w:rStyle w:val="Hyperlink"/>
            <w:lang w:val="hu-HU"/>
          </w:rPr>
          <w:t>enic-naric szervezet</w:t>
        </w:r>
      </w:hyperlink>
      <w:r>
        <w:rPr>
          <w:lang w:val="hu-HU"/>
        </w:rPr>
        <w:t xml:space="preserve"> nyújt. Az ENIC Hálózat</w:t>
      </w:r>
      <w:r w:rsidR="00DE19B7">
        <w:rPr>
          <w:lang w:val="hu-HU"/>
        </w:rPr>
        <w:t>ot</w:t>
      </w:r>
      <w:r w:rsidR="009F017A" w:rsidRPr="002014C7">
        <w:rPr>
          <w:lang w:val="hu-HU"/>
        </w:rPr>
        <w:t xml:space="preserve"> (</w:t>
      </w:r>
      <w:r>
        <w:rPr>
          <w:lang w:val="hu-HU"/>
        </w:rPr>
        <w:t xml:space="preserve"> az egyet</w:t>
      </w:r>
      <w:r w:rsidR="00DE19B7">
        <w:rPr>
          <w:lang w:val="hu-HU"/>
        </w:rPr>
        <w:t>e</w:t>
      </w:r>
      <w:r>
        <w:rPr>
          <w:lang w:val="hu-HU"/>
        </w:rPr>
        <w:t>mi</w:t>
      </w:r>
      <w:r w:rsidR="00DE19B7">
        <w:rPr>
          <w:lang w:val="hu-HU"/>
        </w:rPr>
        <w:t xml:space="preserve"> elismertetés és mobilitás nemzeti tájékoztató központjainak európai hálózata</w:t>
      </w:r>
      <w:r w:rsidR="009F017A" w:rsidRPr="002014C7">
        <w:rPr>
          <w:lang w:val="hu-HU"/>
        </w:rPr>
        <w:t xml:space="preserve">) </w:t>
      </w:r>
      <w:r w:rsidR="00DE19B7">
        <w:rPr>
          <w:lang w:val="hu-HU"/>
        </w:rPr>
        <w:t xml:space="preserve">az Európa Tanács és az UNESCO alapította. Az ENIC Hálózatszorosan együttműködik az Európi Unió NARIC Hálózatával. Az egyetemi elismertetési folyamatokról szóló tájékoztatásuk </w:t>
      </w:r>
      <w:hyperlink r:id="rId46" w:history="1">
        <w:r w:rsidR="00DE19B7" w:rsidRPr="00DE19B7">
          <w:rPr>
            <w:rStyle w:val="Hyperlink"/>
            <w:lang w:val="hu-HU"/>
          </w:rPr>
          <w:t>itt olvasható</w:t>
        </w:r>
      </w:hyperlink>
      <w:r w:rsidR="00DE19B7">
        <w:rPr>
          <w:lang w:val="hu-HU"/>
        </w:rPr>
        <w:t xml:space="preserve">. </w:t>
      </w:r>
    </w:p>
    <w:p w14:paraId="61A6D964" w14:textId="77777777" w:rsidR="00E739E3" w:rsidRDefault="00E739E3" w:rsidP="002A4D92">
      <w:pPr>
        <w:spacing w:after="160" w:line="259" w:lineRule="auto"/>
        <w:ind w:left="426" w:hanging="426"/>
        <w:rPr>
          <w:b/>
          <w:i/>
          <w:color w:val="5C1E3F"/>
          <w:sz w:val="28"/>
          <w:szCs w:val="28"/>
          <w:lang w:val="hu-HU"/>
        </w:rPr>
      </w:pPr>
    </w:p>
    <w:p w14:paraId="0E79CACE" w14:textId="39977775" w:rsidR="009F017A" w:rsidRPr="002014C7" w:rsidRDefault="00DE19B7"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Milyen dokumentumok szükségesek a felsőoktatásba történő beiratkozáshoz? </w:t>
      </w:r>
    </w:p>
    <w:p w14:paraId="7165FC07" w14:textId="054C8CCC" w:rsidR="009F017A" w:rsidRPr="002014C7" w:rsidRDefault="00DE19B7" w:rsidP="002A4D92">
      <w:pPr>
        <w:spacing w:after="160" w:line="259" w:lineRule="auto"/>
        <w:rPr>
          <w:lang w:val="hu-HU"/>
        </w:rPr>
      </w:pPr>
      <w:r>
        <w:rPr>
          <w:b/>
          <w:sz w:val="28"/>
          <w:szCs w:val="28"/>
          <w:lang w:val="hu-HU"/>
        </w:rPr>
        <w:t>V</w:t>
      </w:r>
      <w:r w:rsidR="009F017A" w:rsidRPr="002014C7">
        <w:rPr>
          <w:lang w:val="hu-HU"/>
        </w:rPr>
        <w:t>:</w:t>
      </w:r>
      <w:r w:rsidR="000846D6">
        <w:rPr>
          <w:lang w:val="hu-HU"/>
        </w:rPr>
        <w:t>Ez az országtól és az intézménytő függ, de általában a következő dokumentumokat kérhetik: hivatalos bizonyítvány középfokú vagy felsőfokú végzettségről, születési anyakönyvi kivonat, tartózkodási engedély, útlevél/vízum másolat, igazolás egészségi állapotról</w:t>
      </w:r>
      <w:r w:rsidR="009F017A" w:rsidRPr="002014C7">
        <w:rPr>
          <w:lang w:val="hu-HU"/>
        </w:rPr>
        <w:t>.</w:t>
      </w:r>
    </w:p>
    <w:p w14:paraId="70828569" w14:textId="074E08F3" w:rsidR="009F017A" w:rsidRPr="002014C7" w:rsidRDefault="000846D6" w:rsidP="002A4D92">
      <w:pPr>
        <w:spacing w:after="160" w:line="259" w:lineRule="auto"/>
        <w:rPr>
          <w:lang w:val="hu-HU"/>
        </w:rPr>
      </w:pPr>
      <w:r>
        <w:rPr>
          <w:lang w:val="hu-HU"/>
        </w:rPr>
        <w:lastRenderedPageBreak/>
        <w:t xml:space="preserve">Az </w:t>
      </w:r>
      <w:hyperlink r:id="rId47" w:history="1">
        <w:r w:rsidR="009F017A" w:rsidRPr="002014C7">
          <w:rPr>
            <w:rStyle w:val="Hyperlink"/>
            <w:rFonts w:cstheme="minorBidi"/>
            <w:lang w:val="hu-HU"/>
          </w:rPr>
          <w:t>Enic-naric</w:t>
        </w:r>
      </w:hyperlink>
      <w:r w:rsidR="009F017A" w:rsidRPr="002014C7">
        <w:rPr>
          <w:lang w:val="hu-HU"/>
        </w:rPr>
        <w:t xml:space="preserve"> </w:t>
      </w:r>
      <w:r>
        <w:rPr>
          <w:lang w:val="hu-HU"/>
        </w:rPr>
        <w:t xml:space="preserve">országonként nyújt </w:t>
      </w:r>
      <w:hyperlink r:id="rId48" w:history="1">
        <w:r w:rsidRPr="000846D6">
          <w:rPr>
            <w:rStyle w:val="Hyperlink"/>
            <w:lang w:val="hu-HU"/>
          </w:rPr>
          <w:t>erről tájékoztatást</w:t>
        </w:r>
      </w:hyperlink>
      <w:r>
        <w:rPr>
          <w:lang w:val="hu-HU"/>
        </w:rPr>
        <w:t xml:space="preserve">. </w:t>
      </w:r>
    </w:p>
    <w:p w14:paraId="5A450A80" w14:textId="77777777" w:rsidR="009F017A" w:rsidRPr="002014C7" w:rsidRDefault="009F017A" w:rsidP="002A4D92">
      <w:pPr>
        <w:spacing w:after="160" w:line="259" w:lineRule="auto"/>
        <w:rPr>
          <w:i/>
          <w:lang w:val="hu-HU"/>
        </w:rPr>
      </w:pPr>
    </w:p>
    <w:p w14:paraId="25B0A5FF" w14:textId="6A74F7B2" w:rsidR="009F017A" w:rsidRPr="002014C7" w:rsidRDefault="000846D6"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Mi történik, ha a kért dokumentumok nincsenek meg? </w:t>
      </w:r>
    </w:p>
    <w:p w14:paraId="4D3DA64B" w14:textId="240D1FD0" w:rsidR="002728DD" w:rsidRPr="002728DD" w:rsidRDefault="000846D6" w:rsidP="002A4D92">
      <w:pPr>
        <w:spacing w:after="160" w:line="259" w:lineRule="auto"/>
        <w:rPr>
          <w:lang w:val="hu-HU"/>
        </w:rPr>
      </w:pPr>
      <w:r>
        <w:rPr>
          <w:b/>
          <w:sz w:val="28"/>
          <w:szCs w:val="28"/>
          <w:lang w:val="hu-HU"/>
        </w:rPr>
        <w:t>V</w:t>
      </w:r>
      <w:r w:rsidR="006A723A">
        <w:rPr>
          <w:lang w:val="hu-HU"/>
        </w:rPr>
        <w:t xml:space="preserve">: Erre nincs általános szabályozás minden európai országban, de legtöbbjükben elfogadják, hogy bizonyos körülmények között (országból történő menekülés esetén) ezek a dokumentumok nem benyújthatók. Valójában az Európa Tanács 1997-es Lisszaboni Egyezményében az Európai Térség Felsőoktatását illető Végzettségek Elismeréséről a következő áll: </w:t>
      </w:r>
      <w:r w:rsidR="009F017A" w:rsidRPr="002014C7">
        <w:rPr>
          <w:i/>
          <w:lang w:val="hu-HU"/>
        </w:rPr>
        <w:t>“</w:t>
      </w:r>
      <w:r w:rsidR="006A723A">
        <w:rPr>
          <w:i/>
          <w:lang w:val="hu-HU"/>
        </w:rPr>
        <w:t>Minden</w:t>
      </w:r>
      <w:r w:rsidR="002728DD">
        <w:rPr>
          <w:i/>
          <w:lang w:val="hu-HU"/>
        </w:rPr>
        <w:t xml:space="preserve"> félnek meg kell tennie minden lehetséges és ésszerű lépést saját oktatási keretrendszerén belül, összehangban alkotmányos, törvényi és egyéb szabályozási intézkedéseivel kell kifejlesztenie olyan folyamat tervezeteket, amelyek biztosítják a méltányos és eredményes elbírálást tekintet nélkül arra, hogy menekült, kitelepített, vagy menekült-szerű helyzetben lévő személyről van szó, ha teljesíti a bejutáshoz szükséges feltételeket, bejutást kell nyerni a felsőoktatásba, egyéb felsőoktatási képzési programokba, a felsőoktatási foglalkoztatásba, még olyan esetben is, ha az egyik országban megszerzett végzettséget igazoló dokumentum hiányzik.” </w:t>
      </w:r>
      <w:r w:rsidR="002728DD">
        <w:rPr>
          <w:lang w:val="hu-HU"/>
        </w:rPr>
        <w:t xml:space="preserve">Az egyezményről </w:t>
      </w:r>
      <w:hyperlink r:id="rId49" w:history="1">
        <w:r w:rsidR="002728DD" w:rsidRPr="004533D0">
          <w:rPr>
            <w:rStyle w:val="Hyperlink"/>
            <w:lang w:val="hu-HU"/>
          </w:rPr>
          <w:t>itt olvasható</w:t>
        </w:r>
      </w:hyperlink>
      <w:r w:rsidR="002728DD">
        <w:rPr>
          <w:lang w:val="hu-HU"/>
        </w:rPr>
        <w:t xml:space="preserve"> bővebb információ. </w:t>
      </w:r>
    </w:p>
    <w:p w14:paraId="29418887" w14:textId="58EEB535" w:rsidR="009F017A" w:rsidRPr="002014C7" w:rsidRDefault="004533D0" w:rsidP="002A4D92">
      <w:pPr>
        <w:spacing w:after="160" w:line="259" w:lineRule="auto"/>
        <w:rPr>
          <w:lang w:val="hu-HU"/>
        </w:rPr>
      </w:pPr>
      <w:r>
        <w:rPr>
          <w:lang w:val="hu-HU"/>
        </w:rPr>
        <w:t xml:space="preserve">A legtöbb országban/intézményben biztosítanak </w:t>
      </w:r>
      <w:r w:rsidRPr="004533D0">
        <w:rPr>
          <w:b/>
          <w:lang w:val="hu-HU"/>
        </w:rPr>
        <w:t>validációs eljárást</w:t>
      </w:r>
      <w:r>
        <w:rPr>
          <w:lang w:val="hu-HU"/>
        </w:rPr>
        <w:t xml:space="preserve"> valamilyen formában, amelynek keretében az előzetes tudást igazolják/elismerik.</w:t>
      </w:r>
      <w:r w:rsidR="009F017A" w:rsidRPr="002014C7">
        <w:rPr>
          <w:lang w:val="hu-HU"/>
        </w:rPr>
        <w:t xml:space="preserve"> </w:t>
      </w:r>
      <w:r w:rsidR="00127E14">
        <w:rPr>
          <w:lang w:val="hu-HU"/>
        </w:rPr>
        <w:t>Bővebb tájékoztatást olvashat erről a „</w:t>
      </w:r>
      <w:r w:rsidR="00127E14" w:rsidRPr="00573361">
        <w:rPr>
          <w:b/>
          <w:lang w:val="hu-HU"/>
        </w:rPr>
        <w:t>Köszöntjük a Validációban!</w:t>
      </w:r>
      <w:r w:rsidR="00127E14">
        <w:rPr>
          <w:lang w:val="hu-HU"/>
        </w:rPr>
        <w:t xml:space="preserve">” című útmutatónkban. </w:t>
      </w:r>
    </w:p>
    <w:p w14:paraId="521F5B8A" w14:textId="65D725CB" w:rsidR="009F017A" w:rsidRPr="002014C7" w:rsidRDefault="004533D0" w:rsidP="002A4D92">
      <w:pPr>
        <w:spacing w:after="160" w:line="259" w:lineRule="auto"/>
        <w:rPr>
          <w:lang w:val="hu-HU"/>
        </w:rPr>
      </w:pPr>
      <w:r>
        <w:rPr>
          <w:lang w:val="hu-HU"/>
        </w:rPr>
        <w:t xml:space="preserve">Az </w:t>
      </w:r>
      <w:hyperlink r:id="rId50" w:history="1">
        <w:r w:rsidR="009F017A" w:rsidRPr="002014C7">
          <w:rPr>
            <w:rStyle w:val="Hyperlink"/>
            <w:rFonts w:cstheme="minorBidi"/>
            <w:lang w:val="hu-HU"/>
          </w:rPr>
          <w:t>Enic-naric</w:t>
        </w:r>
      </w:hyperlink>
      <w:r w:rsidR="009F017A" w:rsidRPr="002014C7">
        <w:rPr>
          <w:lang w:val="hu-HU"/>
        </w:rPr>
        <w:t xml:space="preserve"> </w:t>
      </w:r>
      <w:r>
        <w:rPr>
          <w:lang w:val="hu-HU"/>
        </w:rPr>
        <w:t xml:space="preserve">segítséget nyújt azoknak az intézményeknek, amelyekre megfelelő dokumentumokkal nem rendelkező menekültek jelentkeztek továbbtanulás céljából. A segítség útmutatókat tartalmaz az eljárás felállításához és a menekült méltányos elbírálásának biztosításához. A részletekről bővebb információ </w:t>
      </w:r>
      <w:hyperlink r:id="rId51" w:history="1">
        <w:r w:rsidRPr="004533D0">
          <w:rPr>
            <w:rStyle w:val="Hyperlink"/>
            <w:lang w:val="hu-HU"/>
          </w:rPr>
          <w:t>itt érhető el</w:t>
        </w:r>
      </w:hyperlink>
      <w:r>
        <w:rPr>
          <w:lang w:val="hu-HU"/>
        </w:rPr>
        <w:t xml:space="preserve">.  </w:t>
      </w:r>
      <w:r w:rsidR="009F017A" w:rsidRPr="002014C7">
        <w:rPr>
          <w:lang w:val="hu-HU"/>
        </w:rPr>
        <w:t xml:space="preserve"> </w:t>
      </w:r>
    </w:p>
    <w:p w14:paraId="18079554" w14:textId="77777777" w:rsidR="009F017A" w:rsidRPr="002014C7" w:rsidRDefault="009F017A" w:rsidP="002A4D92">
      <w:pPr>
        <w:spacing w:after="160" w:line="259" w:lineRule="auto"/>
        <w:rPr>
          <w:i/>
          <w:lang w:val="hu-HU"/>
        </w:rPr>
      </w:pPr>
    </w:p>
    <w:p w14:paraId="75F862F9" w14:textId="5D331DED" w:rsidR="009F017A" w:rsidRPr="002014C7" w:rsidRDefault="004533D0"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Milyen a finanszírozási rendszer? </w:t>
      </w:r>
    </w:p>
    <w:p w14:paraId="54F9D1C8" w14:textId="4AD38056" w:rsidR="009F017A" w:rsidRPr="002014C7" w:rsidRDefault="004533D0" w:rsidP="002A4D92">
      <w:pPr>
        <w:spacing w:after="160" w:line="259" w:lineRule="auto"/>
        <w:rPr>
          <w:lang w:val="hu-HU"/>
        </w:rPr>
      </w:pPr>
      <w:r>
        <w:rPr>
          <w:b/>
          <w:sz w:val="28"/>
          <w:szCs w:val="28"/>
          <w:lang w:val="hu-HU"/>
        </w:rPr>
        <w:t>V</w:t>
      </w:r>
      <w:r>
        <w:rPr>
          <w:lang w:val="hu-HU"/>
        </w:rPr>
        <w:t xml:space="preserve">: Az európai felsőoktatási rendszer </w:t>
      </w:r>
      <w:r w:rsidRPr="004533D0">
        <w:rPr>
          <w:b/>
          <w:lang w:val="hu-HU"/>
        </w:rPr>
        <w:t>főként közfinanszírozáson alapul</w:t>
      </w:r>
      <w:r>
        <w:rPr>
          <w:lang w:val="hu-HU"/>
        </w:rPr>
        <w:t xml:space="preserve"> és a tandíjak emiatt viszonylag alacsonyak</w:t>
      </w:r>
      <w:r w:rsidR="009F017A" w:rsidRPr="002014C7">
        <w:rPr>
          <w:lang w:val="hu-HU"/>
        </w:rPr>
        <w:t xml:space="preserve"> (</w:t>
      </w:r>
      <w:r>
        <w:rPr>
          <w:lang w:val="hu-HU"/>
        </w:rPr>
        <w:t>összehasonlítva az Amerikai Egyesült Államokkal</w:t>
      </w:r>
      <w:r w:rsidR="006F5C72">
        <w:rPr>
          <w:lang w:val="hu-HU"/>
        </w:rPr>
        <w:t>, USA</w:t>
      </w:r>
      <w:r w:rsidR="009F017A" w:rsidRPr="002014C7">
        <w:rPr>
          <w:lang w:val="hu-HU"/>
        </w:rPr>
        <w:t>)</w:t>
      </w:r>
      <w:r w:rsidR="006F5C72">
        <w:rPr>
          <w:lang w:val="hu-HU"/>
        </w:rPr>
        <w:t>, vagy nincsenek is. Bizonyos országokban különbséget tesznek az EU állampolgárok és a nem-EU állampolgárok között. Ausztriában és Németországban jelenleg nincsenek tandíjak az állami egyetemeken, de föderális szintű főiskolák esetében előfordulhat, hogy kérnek tandíjat. Az Egyesült Királyságban viszont a tandíjak összege áltagosan</w:t>
      </w:r>
      <w:r w:rsidR="009F017A" w:rsidRPr="002014C7">
        <w:rPr>
          <w:lang w:val="hu-HU"/>
        </w:rPr>
        <w:t xml:space="preserve"> £ 9,000 </w:t>
      </w:r>
      <w:r w:rsidR="006F5C72">
        <w:rPr>
          <w:lang w:val="hu-HU"/>
        </w:rPr>
        <w:t>évente az EU állampolgárok számára. A leendő diákoknak érdemes megnézniük azt az intézményt, ahová jelentkezni szeretnének. Továbbá figyelembe kell venniük, hogy a szállás, a megélhetés, a könyvek, jegyzetek, közlekedés, stb. szintén pénzbe kerül.</w:t>
      </w:r>
    </w:p>
    <w:p w14:paraId="0EF1D215" w14:textId="4EEBDF6A" w:rsidR="009F017A" w:rsidRPr="002014C7" w:rsidRDefault="006F5C72" w:rsidP="002A4D92">
      <w:pPr>
        <w:spacing w:after="160" w:line="259" w:lineRule="auto"/>
        <w:rPr>
          <w:lang w:val="hu-HU"/>
        </w:rPr>
      </w:pPr>
      <w:r>
        <w:rPr>
          <w:lang w:val="hu-HU"/>
        </w:rPr>
        <w:t>Az Egyesült Nemzetek Menekültügyi Hivatala</w:t>
      </w:r>
      <w:r w:rsidR="009F017A" w:rsidRPr="002014C7">
        <w:rPr>
          <w:lang w:val="hu-HU"/>
        </w:rPr>
        <w:t xml:space="preserve"> </w:t>
      </w:r>
      <w:r>
        <w:rPr>
          <w:lang w:val="hu-HU"/>
        </w:rPr>
        <w:t>(</w:t>
      </w:r>
      <w:hyperlink r:id="rId52" w:history="1">
        <w:r w:rsidR="009F017A" w:rsidRPr="002014C7">
          <w:rPr>
            <w:rStyle w:val="Hyperlink"/>
            <w:rFonts w:cstheme="minorBidi"/>
            <w:lang w:val="hu-HU"/>
          </w:rPr>
          <w:t>United Nations Refugee Agency</w:t>
        </w:r>
      </w:hyperlink>
      <w:r w:rsidR="009F017A" w:rsidRPr="002014C7">
        <w:rPr>
          <w:lang w:val="hu-HU"/>
        </w:rPr>
        <w:t xml:space="preserve"> – </w:t>
      </w:r>
      <w:r w:rsidR="009F017A" w:rsidRPr="002014C7">
        <w:rPr>
          <w:b/>
          <w:lang w:val="hu-HU"/>
        </w:rPr>
        <w:t>UNHCR</w:t>
      </w:r>
      <w:r>
        <w:rPr>
          <w:b/>
          <w:lang w:val="hu-HU"/>
        </w:rPr>
        <w:t>)</w:t>
      </w:r>
      <w:r>
        <w:rPr>
          <w:lang w:val="hu-HU"/>
        </w:rPr>
        <w:t xml:space="preserve"> támogatja a menekültek felsőoktatási tanulmányait. Az utóbbi 25 évben több mint 2300 menekültnek nyújtott anyagi támogatást felsőoktatási ösztöndíjak formájában. Ezt a programot</w:t>
      </w:r>
      <w:r w:rsidR="009F017A" w:rsidRPr="002014C7">
        <w:rPr>
          <w:lang w:val="hu-HU"/>
        </w:rPr>
        <w:t xml:space="preserve"> “</w:t>
      </w:r>
      <w:hyperlink r:id="rId53" w:history="1">
        <w:r w:rsidR="009F017A" w:rsidRPr="002014C7">
          <w:rPr>
            <w:rStyle w:val="Hyperlink"/>
            <w:rFonts w:cstheme="minorBidi"/>
            <w:lang w:val="hu-HU"/>
          </w:rPr>
          <w:t>DAFI</w:t>
        </w:r>
      </w:hyperlink>
      <w:r w:rsidR="009F017A" w:rsidRPr="002014C7">
        <w:rPr>
          <w:lang w:val="hu-HU"/>
        </w:rPr>
        <w:t>”</w:t>
      </w:r>
      <w:r>
        <w:rPr>
          <w:lang w:val="hu-HU"/>
        </w:rPr>
        <w:t>-nak nevezik</w:t>
      </w:r>
      <w:r w:rsidR="009F017A" w:rsidRPr="002014C7">
        <w:rPr>
          <w:lang w:val="hu-HU"/>
        </w:rPr>
        <w:t>.</w:t>
      </w:r>
    </w:p>
    <w:p w14:paraId="4312B3C2" w14:textId="58AA90F6" w:rsidR="00764329" w:rsidRPr="002014C7" w:rsidRDefault="00D76F24" w:rsidP="002A4D92">
      <w:pPr>
        <w:spacing w:after="160" w:line="259" w:lineRule="auto"/>
        <w:rPr>
          <w:lang w:val="hu-HU"/>
        </w:rPr>
      </w:pPr>
      <w:r>
        <w:rPr>
          <w:lang w:val="hu-HU"/>
        </w:rPr>
        <w:lastRenderedPageBreak/>
        <w:t xml:space="preserve">A </w:t>
      </w:r>
      <w:hyperlink r:id="rId54" w:history="1">
        <w:r w:rsidRPr="00D76F24">
          <w:rPr>
            <w:rStyle w:val="Hyperlink"/>
            <w:lang w:val="hu-HU"/>
          </w:rPr>
          <w:t>Németországban élő és tanuló menekültek</w:t>
        </w:r>
      </w:hyperlink>
      <w:r>
        <w:rPr>
          <w:lang w:val="hu-HU"/>
        </w:rPr>
        <w:t xml:space="preserve"> számára a</w:t>
      </w:r>
      <w:r w:rsidR="009F017A" w:rsidRPr="002014C7">
        <w:rPr>
          <w:lang w:val="hu-HU"/>
        </w:rPr>
        <w:t xml:space="preserve"> </w:t>
      </w:r>
      <w:r w:rsidR="009F017A" w:rsidRPr="002014C7">
        <w:rPr>
          <w:b/>
          <w:lang w:val="hu-HU"/>
        </w:rPr>
        <w:t>DAAD</w:t>
      </w:r>
      <w:r>
        <w:rPr>
          <w:lang w:val="hu-HU"/>
        </w:rPr>
        <w:t>, vagyis a</w:t>
      </w:r>
      <w:r w:rsidR="009F017A" w:rsidRPr="002014C7">
        <w:rPr>
          <w:lang w:val="hu-HU"/>
        </w:rPr>
        <w:t xml:space="preserve"> </w:t>
      </w:r>
      <w:hyperlink r:id="rId55" w:history="1">
        <w:r w:rsidR="009F017A" w:rsidRPr="002014C7">
          <w:rPr>
            <w:rStyle w:val="Hyperlink"/>
            <w:rFonts w:cstheme="minorBidi"/>
            <w:lang w:val="hu-HU"/>
          </w:rPr>
          <w:t>Deutscher Akademischer Austauschdienst/German Academic Exchange Service</w:t>
        </w:r>
      </w:hyperlink>
      <w:r w:rsidR="009F017A" w:rsidRPr="002014C7">
        <w:rPr>
          <w:lang w:val="hu-HU"/>
        </w:rPr>
        <w:t xml:space="preserve"> </w:t>
      </w:r>
      <w:r>
        <w:rPr>
          <w:lang w:val="hu-HU"/>
        </w:rPr>
        <w:t>(Német Felsőoktatási Csereszolgálat) nyújt tájékoztatást hiányzó dokumentumokkal, finanszírozással, német egyetemekre való bejutással és egyebekkel kapcsolatban</w:t>
      </w:r>
      <w:r w:rsidR="009F017A" w:rsidRPr="002014C7">
        <w:rPr>
          <w:lang w:val="hu-HU"/>
        </w:rPr>
        <w:t>.</w:t>
      </w:r>
    </w:p>
    <w:p w14:paraId="7A1BE370" w14:textId="5FC590D8" w:rsidR="009F017A" w:rsidRPr="002014C7" w:rsidRDefault="00A5790B" w:rsidP="002A4D92">
      <w:pPr>
        <w:spacing w:after="160" w:line="259" w:lineRule="auto"/>
        <w:rPr>
          <w:lang w:val="hu-HU"/>
        </w:rPr>
      </w:pPr>
      <w:r>
        <w:rPr>
          <w:lang w:val="hu-HU"/>
        </w:rPr>
        <w:t xml:space="preserve">Néhány felsőoktatási intézmény </w:t>
      </w:r>
      <w:r w:rsidRPr="00A5790B">
        <w:rPr>
          <w:b/>
          <w:lang w:val="hu-HU"/>
        </w:rPr>
        <w:t>speciális finanszírozási engedményt</w:t>
      </w:r>
      <w:r>
        <w:rPr>
          <w:lang w:val="hu-HU"/>
        </w:rPr>
        <w:t xml:space="preserve"> nyújt azon menekültek számára, akik náluk tanulnak. Bővebb tájékoztatást erről a „Vannak olyan európai felsőoktatási szervezetek, amelyek kifejezetten támogatják a menekülteket?” című kérdésnél talál. </w:t>
      </w:r>
    </w:p>
    <w:p w14:paraId="3CDAC687" w14:textId="77777777" w:rsidR="001D29B4" w:rsidRPr="002014C7" w:rsidRDefault="001D29B4" w:rsidP="002A4D92">
      <w:pPr>
        <w:spacing w:after="160" w:line="259" w:lineRule="auto"/>
        <w:rPr>
          <w:lang w:val="hu-HU"/>
        </w:rPr>
      </w:pPr>
    </w:p>
    <w:p w14:paraId="3474BC45" w14:textId="55436C74" w:rsidR="009F017A" w:rsidRPr="002014C7" w:rsidRDefault="00A5790B" w:rsidP="002A4D92">
      <w:pPr>
        <w:spacing w:after="160" w:line="259" w:lineRule="auto"/>
        <w:ind w:left="426" w:hanging="426"/>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Vannak olyan felsőoktatási szervezetek, amelyek kifejezetten támogatják a menekülteket? </w:t>
      </w:r>
    </w:p>
    <w:p w14:paraId="7D676227" w14:textId="409F900D" w:rsidR="009F017A" w:rsidRPr="002014C7" w:rsidRDefault="00A5790B" w:rsidP="002A4D92">
      <w:pPr>
        <w:spacing w:after="160" w:line="259" w:lineRule="auto"/>
        <w:rPr>
          <w:lang w:val="hu-HU"/>
        </w:rPr>
      </w:pPr>
      <w:r>
        <w:rPr>
          <w:b/>
          <w:sz w:val="28"/>
          <w:szCs w:val="28"/>
          <w:lang w:val="hu-HU"/>
        </w:rPr>
        <w:t>V</w:t>
      </w:r>
      <w:r>
        <w:rPr>
          <w:lang w:val="hu-HU"/>
        </w:rPr>
        <w:t>: Igen</w:t>
      </w:r>
      <w:r w:rsidR="009F017A" w:rsidRPr="002014C7">
        <w:rPr>
          <w:lang w:val="hu-HU"/>
        </w:rPr>
        <w:t>.</w:t>
      </w:r>
      <w:r>
        <w:rPr>
          <w:lang w:val="hu-HU"/>
        </w:rPr>
        <w:t xml:space="preserve"> Bizonyos európai felsőoktatási intézmények </w:t>
      </w:r>
      <w:r w:rsidR="00A075C3" w:rsidRPr="00A075C3">
        <w:rPr>
          <w:b/>
          <w:lang w:val="hu-HU"/>
        </w:rPr>
        <w:t>speciális ellátást biztosítanak</w:t>
      </w:r>
      <w:r w:rsidR="00A075C3">
        <w:rPr>
          <w:lang w:val="hu-HU"/>
        </w:rPr>
        <w:t xml:space="preserve"> azon menekültek számára, akik szeretnének bejutni vagy visszajutni a felsőoktatásba. Ez különböző formában történhet: mentorálás, tanácsadás, speciális összekötő programok, nyelvi felkészítés, ingyenes kurzuslátogatások, ösztöndíjak, stb. Az alábbiakban felsoroltunk néhány konkrét példát: </w:t>
      </w:r>
      <w:r w:rsidR="009F017A" w:rsidRPr="002014C7">
        <w:rPr>
          <w:lang w:val="hu-HU"/>
        </w:rPr>
        <w:t xml:space="preserve"> </w:t>
      </w:r>
    </w:p>
    <w:p w14:paraId="24333C24" w14:textId="23FAB112" w:rsidR="009F017A" w:rsidRPr="002014C7" w:rsidRDefault="009F017A" w:rsidP="002A4D92">
      <w:pPr>
        <w:pStyle w:val="Listenabsatz"/>
        <w:numPr>
          <w:ilvl w:val="0"/>
          <w:numId w:val="27"/>
        </w:numPr>
        <w:spacing w:before="0" w:after="120" w:line="240" w:lineRule="auto"/>
        <w:ind w:left="714" w:hanging="357"/>
        <w:rPr>
          <w:lang w:val="hu-HU"/>
        </w:rPr>
      </w:pPr>
      <w:r w:rsidRPr="002014C7">
        <w:rPr>
          <w:b/>
          <w:lang w:val="hu-HU"/>
        </w:rPr>
        <w:t>Ludw</w:t>
      </w:r>
      <w:r w:rsidR="00A075C3">
        <w:rPr>
          <w:b/>
          <w:lang w:val="hu-HU"/>
        </w:rPr>
        <w:t>ig-Maximilians Egyetem, München</w:t>
      </w:r>
      <w:r w:rsidRPr="002014C7">
        <w:rPr>
          <w:lang w:val="hu-HU"/>
        </w:rPr>
        <w:t xml:space="preserve"> </w:t>
      </w:r>
      <w:hyperlink r:id="rId56" w:history="1">
        <w:r w:rsidR="00A075C3" w:rsidRPr="00A075C3">
          <w:rPr>
            <w:rStyle w:val="Hyperlink"/>
            <w:lang w:val="hu-HU"/>
          </w:rPr>
          <w:t>tájékoztatása menekültek és menedékkérők</w:t>
        </w:r>
      </w:hyperlink>
      <w:r w:rsidR="00A075C3">
        <w:rPr>
          <w:lang w:val="hu-HU"/>
        </w:rPr>
        <w:t xml:space="preserve"> számára; </w:t>
      </w:r>
    </w:p>
    <w:p w14:paraId="260CCA45" w14:textId="53128565" w:rsidR="009F017A" w:rsidRPr="002014C7" w:rsidRDefault="009F017A" w:rsidP="002A4D92">
      <w:pPr>
        <w:pStyle w:val="Listenabsatz"/>
        <w:numPr>
          <w:ilvl w:val="0"/>
          <w:numId w:val="27"/>
        </w:numPr>
        <w:spacing w:before="0" w:after="120" w:line="240" w:lineRule="auto"/>
        <w:ind w:left="714" w:hanging="357"/>
        <w:rPr>
          <w:lang w:val="hu-HU"/>
        </w:rPr>
      </w:pPr>
      <w:r w:rsidRPr="002014C7">
        <w:rPr>
          <w:b/>
          <w:lang w:val="hu-HU"/>
        </w:rPr>
        <w:t>Barcelona</w:t>
      </w:r>
      <w:r w:rsidR="00A075C3">
        <w:rPr>
          <w:b/>
          <w:lang w:val="hu-HU"/>
        </w:rPr>
        <w:t>i Egyetem</w:t>
      </w:r>
      <w:r w:rsidRPr="002014C7">
        <w:rPr>
          <w:lang w:val="hu-HU"/>
        </w:rPr>
        <w:t xml:space="preserve"> </w:t>
      </w:r>
      <w:r w:rsidR="00A075C3">
        <w:rPr>
          <w:lang w:val="hu-HU"/>
        </w:rPr>
        <w:t xml:space="preserve">olyan </w:t>
      </w:r>
      <w:hyperlink r:id="rId57" w:history="1">
        <w:r w:rsidR="00A075C3" w:rsidRPr="00A075C3">
          <w:rPr>
            <w:rStyle w:val="Hyperlink"/>
            <w:lang w:val="hu-HU"/>
          </w:rPr>
          <w:t>menekült támogató programot</w:t>
        </w:r>
      </w:hyperlink>
      <w:r w:rsidR="00A075C3">
        <w:rPr>
          <w:lang w:val="hu-HU"/>
        </w:rPr>
        <w:t xml:space="preserve"> indított, amely a szíriai háborúból menekülteknek segít;</w:t>
      </w:r>
      <w:r w:rsidRPr="002014C7">
        <w:rPr>
          <w:lang w:val="hu-HU"/>
        </w:rPr>
        <w:tab/>
      </w:r>
    </w:p>
    <w:p w14:paraId="66149790" w14:textId="73DA60A0" w:rsidR="009F017A" w:rsidRPr="002014C7" w:rsidRDefault="009F017A" w:rsidP="002A4D92">
      <w:pPr>
        <w:pStyle w:val="Listenabsatz"/>
        <w:numPr>
          <w:ilvl w:val="0"/>
          <w:numId w:val="27"/>
        </w:numPr>
        <w:spacing w:before="0" w:after="120" w:line="240" w:lineRule="auto"/>
        <w:ind w:left="714" w:hanging="357"/>
        <w:rPr>
          <w:lang w:val="hu-HU"/>
        </w:rPr>
      </w:pPr>
      <w:r w:rsidRPr="002014C7">
        <w:rPr>
          <w:b/>
          <w:lang w:val="hu-HU"/>
        </w:rPr>
        <w:t>Magdeburg</w:t>
      </w:r>
      <w:r w:rsidR="00837CA9">
        <w:rPr>
          <w:b/>
          <w:lang w:val="hu-HU"/>
        </w:rPr>
        <w:t xml:space="preserve"> Főiskola</w:t>
      </w:r>
      <w:r w:rsidRPr="002014C7">
        <w:rPr>
          <w:lang w:val="hu-HU"/>
        </w:rPr>
        <w:t xml:space="preserve">: </w:t>
      </w:r>
      <w:r w:rsidR="00837CA9">
        <w:rPr>
          <w:lang w:val="hu-HU"/>
        </w:rPr>
        <w:t xml:space="preserve">ez az intézmény </w:t>
      </w:r>
      <w:hyperlink r:id="rId58" w:history="1">
        <w:r w:rsidR="00837CA9" w:rsidRPr="00837CA9">
          <w:rPr>
            <w:rStyle w:val="Hyperlink"/>
            <w:lang w:val="hu-HU"/>
          </w:rPr>
          <w:t>speciális szolgáltatást</w:t>
        </w:r>
      </w:hyperlink>
      <w:r w:rsidR="00837CA9">
        <w:rPr>
          <w:lang w:val="hu-HU"/>
        </w:rPr>
        <w:t xml:space="preserve"> nyújt menekültek számára: konzultációk, nyelvi kurzusok, integrációs ajánlatok. </w:t>
      </w:r>
    </w:p>
    <w:p w14:paraId="1696A2F2" w14:textId="66ED557C" w:rsidR="009F017A" w:rsidRPr="002014C7" w:rsidRDefault="00837CA9" w:rsidP="002A4D92">
      <w:pPr>
        <w:pStyle w:val="Listenabsatz"/>
        <w:numPr>
          <w:ilvl w:val="0"/>
          <w:numId w:val="27"/>
        </w:numPr>
        <w:spacing w:before="0" w:after="120" w:line="240" w:lineRule="auto"/>
        <w:ind w:left="714" w:hanging="357"/>
        <w:rPr>
          <w:lang w:val="hu-HU"/>
        </w:rPr>
      </w:pPr>
      <w:r>
        <w:rPr>
          <w:b/>
          <w:lang w:val="hu-HU"/>
        </w:rPr>
        <w:t xml:space="preserve">A </w:t>
      </w:r>
      <w:r w:rsidR="009F017A" w:rsidRPr="002014C7">
        <w:rPr>
          <w:b/>
          <w:lang w:val="hu-HU"/>
        </w:rPr>
        <w:t>Berlin</w:t>
      </w:r>
      <w:r>
        <w:rPr>
          <w:b/>
          <w:lang w:val="hu-HU"/>
        </w:rPr>
        <w:t>i Szabadegyetem</w:t>
      </w:r>
      <w:r w:rsidR="009F017A" w:rsidRPr="002014C7">
        <w:rPr>
          <w:lang w:val="hu-HU"/>
        </w:rPr>
        <w:t xml:space="preserve"> </w:t>
      </w:r>
      <w:r>
        <w:rPr>
          <w:lang w:val="hu-HU"/>
        </w:rPr>
        <w:t>kifejlesztett egy „</w:t>
      </w:r>
      <w:hyperlink r:id="rId59" w:history="1">
        <w:r w:rsidRPr="00837CA9">
          <w:rPr>
            <w:rStyle w:val="Hyperlink"/>
            <w:lang w:val="hu-HU"/>
          </w:rPr>
          <w:t>Üdvözöljük a Berlini Szabadegyetemen</w:t>
        </w:r>
      </w:hyperlink>
      <w:r>
        <w:rPr>
          <w:lang w:val="hu-HU"/>
        </w:rPr>
        <w:t xml:space="preserve">” elnevezésű programot, amely </w:t>
      </w:r>
      <w:r w:rsidR="00DE7169">
        <w:rPr>
          <w:lang w:val="hu-HU"/>
        </w:rPr>
        <w:t>a már végzettséggel rendelkező, menekülni kényszerült leendő diákok számára nyújt lehetőséget, hogy ingyenesen látogathassanak órákat, ami segíti felkészülésüket a mesterképzés megkezdésére.</w:t>
      </w:r>
    </w:p>
    <w:p w14:paraId="1109F405" w14:textId="6172CFC6" w:rsidR="009F017A" w:rsidRPr="002014C7" w:rsidRDefault="00DE7169" w:rsidP="002A4D92">
      <w:pPr>
        <w:pStyle w:val="Listenabsatz"/>
        <w:numPr>
          <w:ilvl w:val="0"/>
          <w:numId w:val="29"/>
        </w:numPr>
        <w:spacing w:before="0" w:after="120" w:line="240" w:lineRule="auto"/>
        <w:ind w:left="714" w:hanging="357"/>
        <w:rPr>
          <w:lang w:val="hu-HU"/>
        </w:rPr>
      </w:pPr>
      <w:r>
        <w:rPr>
          <w:lang w:val="hu-HU"/>
        </w:rPr>
        <w:t xml:space="preserve">A Hildesheim Alapítványi Egyetem tájékoztatása: </w:t>
      </w:r>
      <w:hyperlink r:id="rId60" w:history="1">
        <w:r w:rsidR="009F017A" w:rsidRPr="002014C7">
          <w:rPr>
            <w:rStyle w:val="Hyperlink"/>
            <w:rFonts w:cstheme="minorBidi"/>
            <w:lang w:val="hu-HU"/>
          </w:rPr>
          <w:t>Stiftung Universität Hildesheim</w:t>
        </w:r>
      </w:hyperlink>
    </w:p>
    <w:p w14:paraId="45E31E7C" w14:textId="767DF64B" w:rsidR="009F017A" w:rsidRPr="002014C7" w:rsidRDefault="00DE7169" w:rsidP="002A4D92">
      <w:pPr>
        <w:pStyle w:val="Listenabsatz"/>
        <w:numPr>
          <w:ilvl w:val="0"/>
          <w:numId w:val="29"/>
        </w:numPr>
        <w:spacing w:before="0" w:after="120" w:line="240" w:lineRule="auto"/>
        <w:ind w:left="714" w:hanging="357"/>
        <w:rPr>
          <w:lang w:val="hu-HU"/>
        </w:rPr>
      </w:pPr>
      <w:r>
        <w:rPr>
          <w:lang w:val="hu-HU"/>
        </w:rPr>
        <w:t xml:space="preserve">A Gröningeni Egyetem tájékoztatása: </w:t>
      </w:r>
      <w:hyperlink r:id="rId61" w:history="1">
        <w:r w:rsidR="009F017A" w:rsidRPr="002014C7">
          <w:rPr>
            <w:rStyle w:val="Hyperlink"/>
            <w:rFonts w:cstheme="minorBidi"/>
            <w:lang w:val="hu-HU"/>
          </w:rPr>
          <w:t>University of Groningen</w:t>
        </w:r>
      </w:hyperlink>
    </w:p>
    <w:p w14:paraId="35155D81" w14:textId="2CA86C58" w:rsidR="009F017A" w:rsidRPr="002014C7" w:rsidRDefault="00DE7169" w:rsidP="002A4D92">
      <w:pPr>
        <w:pStyle w:val="Listenabsatz"/>
        <w:numPr>
          <w:ilvl w:val="0"/>
          <w:numId w:val="29"/>
        </w:numPr>
        <w:spacing w:before="0" w:after="120" w:line="240" w:lineRule="auto"/>
        <w:ind w:left="714" w:hanging="357"/>
        <w:rPr>
          <w:rStyle w:val="Hyperlink"/>
          <w:rFonts w:cstheme="minorBidi"/>
          <w:color w:val="auto"/>
          <w:u w:val="none"/>
          <w:lang w:val="hu-HU"/>
        </w:rPr>
      </w:pPr>
      <w:r>
        <w:rPr>
          <w:lang w:val="hu-HU"/>
        </w:rPr>
        <w:t xml:space="preserve">A Bolognai Egyetem tájékoztatása: </w:t>
      </w:r>
      <w:hyperlink r:id="rId62" w:history="1">
        <w:r w:rsidR="009F017A" w:rsidRPr="002014C7">
          <w:rPr>
            <w:rStyle w:val="Hyperlink"/>
            <w:rFonts w:cstheme="minorBidi"/>
            <w:lang w:val="hu-HU"/>
          </w:rPr>
          <w:t>University of Bologna</w:t>
        </w:r>
      </w:hyperlink>
    </w:p>
    <w:p w14:paraId="0FB0EB44" w14:textId="6D4CE08C" w:rsidR="009F017A" w:rsidRPr="002014C7" w:rsidRDefault="00DE7169" w:rsidP="002A4D92">
      <w:pPr>
        <w:pStyle w:val="Listenabsatz"/>
        <w:numPr>
          <w:ilvl w:val="0"/>
          <w:numId w:val="29"/>
        </w:numPr>
        <w:spacing w:before="0" w:after="120" w:line="240" w:lineRule="auto"/>
        <w:ind w:left="714" w:hanging="357"/>
        <w:rPr>
          <w:rStyle w:val="Hyperlink"/>
          <w:rFonts w:cstheme="minorBidi"/>
          <w:color w:val="auto"/>
          <w:u w:val="none"/>
          <w:lang w:val="hu-HU"/>
        </w:rPr>
      </w:pPr>
      <w:r>
        <w:rPr>
          <w:lang w:val="hu-HU"/>
        </w:rPr>
        <w:t xml:space="preserve">Az Emden/Leer Főiskola tájékoztatása: </w:t>
      </w:r>
      <w:hyperlink r:id="rId63" w:history="1">
        <w:r w:rsidR="009F017A" w:rsidRPr="002014C7">
          <w:rPr>
            <w:rStyle w:val="Hyperlink"/>
            <w:rFonts w:cstheme="minorBidi"/>
            <w:lang w:val="hu-HU"/>
          </w:rPr>
          <w:t>University of Applied Sciences Emden/Leer</w:t>
        </w:r>
      </w:hyperlink>
    </w:p>
    <w:p w14:paraId="113E5B89" w14:textId="54D87A78" w:rsidR="009F017A" w:rsidRPr="002014C7" w:rsidRDefault="00DE7169" w:rsidP="002A4D92">
      <w:pPr>
        <w:pStyle w:val="Listenabsatz"/>
        <w:numPr>
          <w:ilvl w:val="0"/>
          <w:numId w:val="29"/>
        </w:numPr>
        <w:spacing w:before="0" w:after="120" w:line="240" w:lineRule="auto"/>
        <w:ind w:left="714" w:hanging="357"/>
        <w:rPr>
          <w:lang w:val="hu-HU"/>
        </w:rPr>
      </w:pPr>
      <w:r>
        <w:rPr>
          <w:lang w:val="hu-HU"/>
        </w:rPr>
        <w:t xml:space="preserve">A Duisburg/Esseni Egyetem tájékoztatása: </w:t>
      </w:r>
      <w:hyperlink r:id="rId64" w:history="1">
        <w:r w:rsidR="009F017A" w:rsidRPr="002014C7">
          <w:rPr>
            <w:rStyle w:val="Hyperlink"/>
            <w:rFonts w:cstheme="minorBidi"/>
            <w:lang w:val="hu-HU"/>
          </w:rPr>
          <w:t>University of Duisburg/Essen</w:t>
        </w:r>
      </w:hyperlink>
    </w:p>
    <w:p w14:paraId="204A435B" w14:textId="0EB76F28" w:rsidR="009F017A" w:rsidRPr="002014C7" w:rsidRDefault="000666F3" w:rsidP="002A4D92">
      <w:pPr>
        <w:pStyle w:val="Listenabsatz"/>
        <w:numPr>
          <w:ilvl w:val="0"/>
          <w:numId w:val="29"/>
        </w:numPr>
        <w:spacing w:before="0" w:after="120" w:line="240" w:lineRule="auto"/>
        <w:ind w:left="714" w:hanging="357"/>
        <w:rPr>
          <w:lang w:val="hu-HU"/>
        </w:rPr>
      </w:pPr>
      <w:hyperlink r:id="rId65" w:history="1">
        <w:r w:rsidR="009F017A" w:rsidRPr="002014C7">
          <w:rPr>
            <w:rStyle w:val="Hyperlink"/>
            <w:rFonts w:cstheme="minorBidi"/>
            <w:lang w:val="hu-HU"/>
          </w:rPr>
          <w:t>ICLON</w:t>
        </w:r>
      </w:hyperlink>
      <w:r w:rsidR="009F017A" w:rsidRPr="002014C7">
        <w:rPr>
          <w:lang w:val="hu-HU"/>
        </w:rPr>
        <w:t>, Leiden</w:t>
      </w:r>
    </w:p>
    <w:p w14:paraId="5C06B075" w14:textId="7C971C80" w:rsidR="009F017A" w:rsidRPr="002014C7" w:rsidRDefault="00DE7169" w:rsidP="002A4D92">
      <w:pPr>
        <w:pStyle w:val="Listenabsatz"/>
        <w:numPr>
          <w:ilvl w:val="0"/>
          <w:numId w:val="29"/>
        </w:numPr>
        <w:spacing w:before="0" w:line="240" w:lineRule="auto"/>
        <w:rPr>
          <w:rStyle w:val="Hyperlink"/>
          <w:color w:val="auto"/>
          <w:u w:val="none"/>
          <w:lang w:val="hu-HU"/>
        </w:rPr>
      </w:pPr>
      <w:r>
        <w:rPr>
          <w:lang w:val="hu-HU"/>
        </w:rPr>
        <w:t xml:space="preserve">A Dortmundi Műszaki Egyetem tájékoztatása: </w:t>
      </w:r>
      <w:hyperlink r:id="rId66" w:history="1">
        <w:r w:rsidR="009F017A" w:rsidRPr="002014C7">
          <w:rPr>
            <w:rStyle w:val="Hyperlink"/>
            <w:rFonts w:cstheme="minorBidi"/>
            <w:lang w:val="hu-HU"/>
          </w:rPr>
          <w:t>TU Technical University Dortmund</w:t>
        </w:r>
      </w:hyperlink>
    </w:p>
    <w:p w14:paraId="48582A92" w14:textId="29E5726F" w:rsidR="00044813" w:rsidRPr="002014C7" w:rsidRDefault="00DE7169" w:rsidP="002A4D92">
      <w:pPr>
        <w:pStyle w:val="Listenabsatz"/>
        <w:numPr>
          <w:ilvl w:val="0"/>
          <w:numId w:val="29"/>
        </w:numPr>
        <w:spacing w:before="0" w:line="240" w:lineRule="auto"/>
        <w:rPr>
          <w:lang w:val="hu-HU"/>
        </w:rPr>
      </w:pPr>
      <w:r>
        <w:rPr>
          <w:lang w:val="hu-HU"/>
        </w:rPr>
        <w:t xml:space="preserve">A Strassbourgi Egyetem tájékoztatása: </w:t>
      </w:r>
      <w:hyperlink r:id="rId67" w:history="1">
        <w:r w:rsidR="00044813" w:rsidRPr="002014C7">
          <w:rPr>
            <w:rStyle w:val="Hyperlink"/>
            <w:lang w:val="hu-HU"/>
          </w:rPr>
          <w:t>University of Strasbourg</w:t>
        </w:r>
      </w:hyperlink>
    </w:p>
    <w:p w14:paraId="7965FC80" w14:textId="4301F91C" w:rsidR="00044813" w:rsidRPr="002014C7" w:rsidRDefault="00DE7169" w:rsidP="002A4D92">
      <w:pPr>
        <w:pStyle w:val="Listenabsatz"/>
        <w:numPr>
          <w:ilvl w:val="0"/>
          <w:numId w:val="29"/>
        </w:numPr>
        <w:spacing w:before="0" w:line="240" w:lineRule="auto"/>
        <w:rPr>
          <w:lang w:val="hu-HU"/>
        </w:rPr>
      </w:pPr>
      <w:r>
        <w:rPr>
          <w:lang w:val="hu-HU"/>
        </w:rPr>
        <w:t xml:space="preserve">A Sorbonne Egyetem tájékoztatása: </w:t>
      </w:r>
      <w:hyperlink r:id="rId68" w:history="1">
        <w:r w:rsidR="00C649C3" w:rsidRPr="002014C7">
          <w:rPr>
            <w:rStyle w:val="Hyperlink"/>
            <w:lang w:val="hu-HU"/>
          </w:rPr>
          <w:t>Université Paris 1, Panthéon Sorbonne</w:t>
        </w:r>
      </w:hyperlink>
    </w:p>
    <w:p w14:paraId="19E57359" w14:textId="41DA98B8" w:rsidR="00401587" w:rsidRPr="002014C7" w:rsidRDefault="00DE7169" w:rsidP="002A4D92">
      <w:pPr>
        <w:pStyle w:val="Listenabsatz"/>
        <w:numPr>
          <w:ilvl w:val="0"/>
          <w:numId w:val="29"/>
        </w:numPr>
        <w:spacing w:before="0" w:line="240" w:lineRule="auto"/>
        <w:rPr>
          <w:lang w:val="hu-HU"/>
        </w:rPr>
      </w:pPr>
      <w:r>
        <w:rPr>
          <w:lang w:val="hu-HU"/>
        </w:rPr>
        <w:t xml:space="preserve">A Bordeaux Montaigne Egyetem tájékoztatása: </w:t>
      </w:r>
      <w:hyperlink r:id="rId69" w:history="1">
        <w:r w:rsidR="00401587" w:rsidRPr="002014C7">
          <w:rPr>
            <w:rStyle w:val="Hyperlink"/>
            <w:lang w:val="hu-HU"/>
          </w:rPr>
          <w:t>Université Bordeaux Montaigne</w:t>
        </w:r>
      </w:hyperlink>
    </w:p>
    <w:p w14:paraId="07AC4D67" w14:textId="77777777" w:rsidR="009F017A" w:rsidRPr="002014C7" w:rsidRDefault="009F017A" w:rsidP="002A4D92">
      <w:pPr>
        <w:pStyle w:val="Listenabsatz"/>
        <w:rPr>
          <w:lang w:val="hu-HU"/>
        </w:rPr>
      </w:pPr>
    </w:p>
    <w:p w14:paraId="4E6CDF2F" w14:textId="4BA15695" w:rsidR="009F017A" w:rsidRPr="002014C7" w:rsidRDefault="00DE7169" w:rsidP="002A4D92">
      <w:pPr>
        <w:spacing w:before="0"/>
        <w:rPr>
          <w:lang w:val="hu-HU"/>
        </w:rPr>
      </w:pPr>
      <w:r>
        <w:rPr>
          <w:lang w:val="hu-HU"/>
        </w:rPr>
        <w:t>Ez a lista nem teljes</w:t>
      </w:r>
      <w:r w:rsidR="009F017A" w:rsidRPr="002014C7">
        <w:rPr>
          <w:lang w:val="hu-HU"/>
        </w:rPr>
        <w:t>.</w:t>
      </w:r>
    </w:p>
    <w:p w14:paraId="41BAEA03" w14:textId="798ED6A1" w:rsidR="009F017A" w:rsidRPr="002014C7" w:rsidRDefault="003B6046" w:rsidP="002A4D92">
      <w:pPr>
        <w:rPr>
          <w:lang w:val="hu-HU"/>
        </w:rPr>
      </w:pPr>
      <w:r>
        <w:rPr>
          <w:lang w:val="hu-HU"/>
        </w:rPr>
        <w:t xml:space="preserve">A következő szervezetek szintén támogatják azokat a menekülteket, akik be szeretnének kerülni az európai felsőoktatásba: </w:t>
      </w:r>
      <w:r w:rsidR="009F017A" w:rsidRPr="002014C7">
        <w:rPr>
          <w:lang w:val="hu-HU"/>
        </w:rPr>
        <w:t xml:space="preserve"> </w:t>
      </w:r>
    </w:p>
    <w:p w14:paraId="3AB04A0F" w14:textId="77777777" w:rsidR="009F017A" w:rsidRPr="002014C7" w:rsidRDefault="009F017A" w:rsidP="002A4D92">
      <w:pPr>
        <w:spacing w:before="0"/>
        <w:rPr>
          <w:lang w:val="hu-HU"/>
        </w:rPr>
      </w:pPr>
    </w:p>
    <w:p w14:paraId="1466BDF4" w14:textId="77777777" w:rsidR="004643B3" w:rsidRDefault="009F017A" w:rsidP="004643B3">
      <w:pPr>
        <w:pStyle w:val="Listenabsatz"/>
        <w:numPr>
          <w:ilvl w:val="0"/>
          <w:numId w:val="28"/>
        </w:numPr>
        <w:spacing w:before="0" w:after="160" w:line="259" w:lineRule="auto"/>
        <w:rPr>
          <w:lang w:val="hu-HU"/>
        </w:rPr>
      </w:pPr>
      <w:r w:rsidRPr="002014C7">
        <w:rPr>
          <w:lang w:val="hu-HU"/>
        </w:rPr>
        <w:lastRenderedPageBreak/>
        <w:t xml:space="preserve">The </w:t>
      </w:r>
      <w:hyperlink r:id="rId70" w:history="1">
        <w:r w:rsidR="003B6046">
          <w:rPr>
            <w:rStyle w:val="Hyperlink"/>
            <w:rFonts w:cstheme="minorBidi"/>
            <w:b/>
            <w:lang w:val="hu-HU"/>
          </w:rPr>
          <w:t>Európai Unió</w:t>
        </w:r>
      </w:hyperlink>
      <w:r w:rsidR="003B6046">
        <w:rPr>
          <w:lang w:val="hu-HU"/>
        </w:rPr>
        <w:t xml:space="preserve"> számos olyan projektet támogat, amely támogatja a menekültek felsőoktatásba való bekerülését, ilyen ez a</w:t>
      </w:r>
      <w:r w:rsidRPr="002014C7">
        <w:rPr>
          <w:lang w:val="hu-HU"/>
        </w:rPr>
        <w:t xml:space="preserve"> </w:t>
      </w:r>
      <w:hyperlink r:id="rId71" w:history="1">
        <w:r w:rsidRPr="002014C7">
          <w:rPr>
            <w:rStyle w:val="Hyperlink"/>
            <w:rFonts w:cstheme="minorBidi"/>
            <w:lang w:val="hu-HU"/>
          </w:rPr>
          <w:t>VINCE</w:t>
        </w:r>
      </w:hyperlink>
      <w:r w:rsidR="003B6046">
        <w:rPr>
          <w:lang w:val="hu-HU"/>
        </w:rPr>
        <w:t xml:space="preserve"> projek</w:t>
      </w:r>
      <w:r w:rsidRPr="002014C7">
        <w:rPr>
          <w:lang w:val="hu-HU"/>
        </w:rPr>
        <w:t>t</w:t>
      </w:r>
      <w:r w:rsidR="003B6046">
        <w:rPr>
          <w:lang w:val="hu-HU"/>
        </w:rPr>
        <w:t xml:space="preserve"> is</w:t>
      </w:r>
      <w:r w:rsidRPr="002014C7">
        <w:rPr>
          <w:lang w:val="hu-HU"/>
        </w:rPr>
        <w:t xml:space="preserve">. </w:t>
      </w:r>
      <w:r w:rsidR="003B6046">
        <w:rPr>
          <w:lang w:val="hu-HU"/>
        </w:rPr>
        <w:t xml:space="preserve">További EU-s részfinanszírozású projekt az </w:t>
      </w:r>
      <w:hyperlink r:id="rId72" w:history="1">
        <w:r w:rsidRPr="002014C7">
          <w:rPr>
            <w:rStyle w:val="Hyperlink"/>
            <w:rFonts w:cstheme="minorBidi"/>
            <w:lang w:val="hu-HU"/>
          </w:rPr>
          <w:t>inHERE</w:t>
        </w:r>
      </w:hyperlink>
      <w:r w:rsidRPr="002014C7">
        <w:rPr>
          <w:lang w:val="hu-HU"/>
        </w:rPr>
        <w:t>,</w:t>
      </w:r>
      <w:r w:rsidR="003B6046">
        <w:rPr>
          <w:lang w:val="hu-HU"/>
        </w:rPr>
        <w:t xml:space="preserve"> amely </w:t>
      </w:r>
      <w:r w:rsidR="00A47C45">
        <w:rPr>
          <w:lang w:val="hu-HU"/>
        </w:rPr>
        <w:t xml:space="preserve">a tudásmegosztás erősítését, lektori támogatást és egyetemi partnerség előmozdítását segíti a menekültek európai felsőoktatásba kerülése és integrációja céljából. </w:t>
      </w:r>
    </w:p>
    <w:p w14:paraId="0826A7BB" w14:textId="2BA92E6C" w:rsidR="004643B3" w:rsidRPr="004643B3" w:rsidRDefault="00A47C45" w:rsidP="004643B3">
      <w:pPr>
        <w:pStyle w:val="Listenabsatz"/>
        <w:numPr>
          <w:ilvl w:val="0"/>
          <w:numId w:val="28"/>
        </w:numPr>
        <w:spacing w:before="0" w:after="160" w:line="259" w:lineRule="auto"/>
        <w:rPr>
          <w:lang w:val="hu-HU"/>
        </w:rPr>
      </w:pPr>
      <w:r w:rsidRPr="004643B3">
        <w:rPr>
          <w:lang w:val="hu-HU"/>
        </w:rPr>
        <w:t>Az</w:t>
      </w:r>
      <w:r w:rsidR="009F017A" w:rsidRPr="004643B3">
        <w:rPr>
          <w:lang w:val="hu-HU"/>
        </w:rPr>
        <w:t xml:space="preserve"> </w:t>
      </w:r>
      <w:hyperlink r:id="rId73" w:history="1">
        <w:r w:rsidRPr="004643B3">
          <w:rPr>
            <w:rStyle w:val="Hyperlink"/>
            <w:rFonts w:cstheme="minorBidi"/>
            <w:b/>
            <w:lang w:val="hu-HU"/>
          </w:rPr>
          <w:t>Európai Bizottság</w:t>
        </w:r>
      </w:hyperlink>
      <w:r w:rsidRPr="004643B3">
        <w:rPr>
          <w:lang w:val="hu-HU"/>
        </w:rPr>
        <w:t xml:space="preserve"> támogatja a bevándorlók és menekültek felsőoktatási integrációját. A Bizottság </w:t>
      </w:r>
      <w:r w:rsidR="004769BE" w:rsidRPr="004643B3">
        <w:rPr>
          <w:lang w:val="hu-HU"/>
        </w:rPr>
        <w:t xml:space="preserve">projekteket finanszíroz és </w:t>
      </w:r>
      <w:r w:rsidR="004643B3" w:rsidRPr="004643B3">
        <w:rPr>
          <w:lang w:val="hu-HU"/>
        </w:rPr>
        <w:t xml:space="preserve">disszeminálja a terület </w:t>
      </w:r>
      <w:r w:rsidR="004769BE" w:rsidRPr="004643B3">
        <w:rPr>
          <w:lang w:val="hu-HU"/>
        </w:rPr>
        <w:t>sik</w:t>
      </w:r>
      <w:r w:rsidR="004643B3" w:rsidRPr="004643B3">
        <w:rPr>
          <w:lang w:val="hu-HU"/>
        </w:rPr>
        <w:t>eres gyakorlatait, melyek főként a nyelvtudással és a végzettség elismerésének kérdéseivel foglalkoznak.</w:t>
      </w:r>
      <w:r w:rsidR="009F017A" w:rsidRPr="004643B3">
        <w:rPr>
          <w:lang w:val="hu-HU"/>
        </w:rPr>
        <w:t xml:space="preserve"> </w:t>
      </w:r>
      <w:r w:rsidR="004643B3" w:rsidRPr="004643B3">
        <w:rPr>
          <w:lang w:val="hu-HU"/>
        </w:rPr>
        <w:t xml:space="preserve">Létrehozott egy inspiráló gyakorlatokat tartalmazó listát azokról a felsőoktatási intézményekről, melyek segítik a menekülteket a felsőfokú továbbtanulásban. A lista egy 2015. szeptember 24-én a Bizottság által, egyetemek és diákszervezetek között meghirdetett kérdőíves kutatás válaszadásain alapul. Tovább bővítették egy 2015. október 6-án tartott workshopot követően 25 további intézménnyel, köztük az Erasmus+ Nemzeti Irodáinak képviselőivel. A cél nem a listába való felkerülés, hanem a különböző gyakorlatba ültetett példák megosztása Európa különböző részeiről. Ez a lista </w:t>
      </w:r>
      <w:hyperlink r:id="rId74" w:history="1">
        <w:r w:rsidR="004643B3" w:rsidRPr="004643B3">
          <w:rPr>
            <w:rStyle w:val="Hyperlink"/>
            <w:lang w:val="hu-HU"/>
          </w:rPr>
          <w:t>itt</w:t>
        </w:r>
      </w:hyperlink>
      <w:r w:rsidR="004643B3" w:rsidRPr="004643B3">
        <w:rPr>
          <w:lang w:val="hu-HU"/>
        </w:rPr>
        <w:t xml:space="preserve"> található. </w:t>
      </w:r>
    </w:p>
    <w:p w14:paraId="19125912" w14:textId="7665320C" w:rsidR="009F017A" w:rsidRPr="002014C7" w:rsidRDefault="004643B3" w:rsidP="002A4D92">
      <w:pPr>
        <w:pStyle w:val="Listenabsatz"/>
        <w:numPr>
          <w:ilvl w:val="0"/>
          <w:numId w:val="28"/>
        </w:numPr>
        <w:spacing w:before="0" w:after="160" w:line="259" w:lineRule="auto"/>
        <w:rPr>
          <w:lang w:val="hu-HU"/>
        </w:rPr>
      </w:pPr>
      <w:r>
        <w:rPr>
          <w:lang w:val="hu-HU"/>
        </w:rPr>
        <w:t xml:space="preserve">A </w:t>
      </w:r>
      <w:hyperlink r:id="rId75" w:history="1">
        <w:r w:rsidR="009F017A" w:rsidRPr="002014C7">
          <w:rPr>
            <w:rStyle w:val="Hyperlink"/>
            <w:rFonts w:cstheme="minorBidi"/>
            <w:b/>
            <w:lang w:val="hu-HU"/>
          </w:rPr>
          <w:t>Kiron</w:t>
        </w:r>
      </w:hyperlink>
      <w:r w:rsidR="00926567">
        <w:rPr>
          <w:lang w:val="hu-HU"/>
        </w:rPr>
        <w:t xml:space="preserve"> olyan szociális </w:t>
      </w:r>
      <w:r w:rsidR="009F017A" w:rsidRPr="002014C7">
        <w:rPr>
          <w:lang w:val="hu-HU"/>
        </w:rPr>
        <w:t>start-up</w:t>
      </w:r>
      <w:r w:rsidR="00926567">
        <w:rPr>
          <w:lang w:val="hu-HU"/>
        </w:rPr>
        <w:t>, amely a menekültek ingyenes felsőoktatásban kerülését segíti. A</w:t>
      </w:r>
      <w:r w:rsidR="009F017A" w:rsidRPr="002014C7">
        <w:rPr>
          <w:lang w:val="hu-HU"/>
        </w:rPr>
        <w:t xml:space="preserve"> Kiron</w:t>
      </w:r>
      <w:r w:rsidR="00926567">
        <w:rPr>
          <w:lang w:val="hu-HU"/>
        </w:rPr>
        <w:t xml:space="preserve"> hidat próbál építeni a menekültek vagy menedékkérők és azok az egyetemek között, ahol szeretnék megkezdeni tanulmányaikat. Tevékenységük arra az ötletre épül, hogy a tanulmányokat online kurzusokkal kezdjék, majd az alapdiplomát már offline fejezzék be a Kiron egyik partneregyetemén. </w:t>
      </w:r>
    </w:p>
    <w:p w14:paraId="6FEFD204" w14:textId="3D48CE5E" w:rsidR="009F017A" w:rsidRPr="002014C7" w:rsidRDefault="00926567" w:rsidP="002A4D92">
      <w:pPr>
        <w:pStyle w:val="Listenabsatz"/>
        <w:numPr>
          <w:ilvl w:val="0"/>
          <w:numId w:val="28"/>
        </w:numPr>
        <w:spacing w:before="0" w:after="160" w:line="259" w:lineRule="auto"/>
        <w:rPr>
          <w:lang w:val="hu-HU"/>
        </w:rPr>
      </w:pPr>
      <w:r>
        <w:rPr>
          <w:lang w:val="hu-HU"/>
        </w:rPr>
        <w:t xml:space="preserve">Az ENSZ Menekültügyi Hivatala </w:t>
      </w:r>
      <w:r w:rsidR="009F017A" w:rsidRPr="002014C7">
        <w:rPr>
          <w:lang w:val="hu-HU"/>
        </w:rPr>
        <w:t xml:space="preserve">– </w:t>
      </w:r>
      <w:hyperlink r:id="rId76" w:history="1">
        <w:r w:rsidR="009F017A" w:rsidRPr="002014C7">
          <w:rPr>
            <w:rStyle w:val="Hyperlink"/>
            <w:rFonts w:cstheme="minorBidi"/>
            <w:b/>
            <w:lang w:val="hu-HU"/>
          </w:rPr>
          <w:t>UNHCR</w:t>
        </w:r>
      </w:hyperlink>
      <w:r w:rsidR="009F017A" w:rsidRPr="002014C7">
        <w:rPr>
          <w:lang w:val="hu-HU"/>
        </w:rPr>
        <w:t xml:space="preserve"> – is</w:t>
      </w:r>
      <w:r>
        <w:rPr>
          <w:lang w:val="hu-HU"/>
        </w:rPr>
        <w:t xml:space="preserve"> elkötelezte magát abban, hogy támogassa a menekültek bejutását a felsőoktatásba. </w:t>
      </w:r>
    </w:p>
    <w:p w14:paraId="5E58D26C" w14:textId="036238BC" w:rsidR="009F017A" w:rsidRPr="002014C7" w:rsidRDefault="000666F3" w:rsidP="002A4D92">
      <w:pPr>
        <w:pStyle w:val="Listenabsatz"/>
        <w:numPr>
          <w:ilvl w:val="0"/>
          <w:numId w:val="28"/>
        </w:numPr>
        <w:spacing w:before="0" w:line="240" w:lineRule="auto"/>
        <w:rPr>
          <w:lang w:val="hu-HU"/>
        </w:rPr>
      </w:pPr>
      <w:hyperlink r:id="rId77" w:history="1">
        <w:r w:rsidR="00E81A99">
          <w:rPr>
            <w:rStyle w:val="Hyperlink"/>
            <w:rFonts w:cstheme="minorBidi"/>
            <w:b/>
            <w:lang w:val="hu-HU"/>
          </w:rPr>
          <w:t>A Európai Egyetemek Szövetsége</w:t>
        </w:r>
      </w:hyperlink>
      <w:r w:rsidR="009F017A" w:rsidRPr="002014C7">
        <w:rPr>
          <w:lang w:val="hu-HU"/>
        </w:rPr>
        <w:t>, EUA,</w:t>
      </w:r>
      <w:r w:rsidR="00E81A99">
        <w:rPr>
          <w:lang w:val="hu-HU"/>
        </w:rPr>
        <w:t xml:space="preserve"> szintén igyekszik lehetővé tenni a menekültek számára, hogy felsőoktatási intézményekben tanulhassanak szerte Európában. Politikai állásfoglalásuk</w:t>
      </w:r>
      <w:r w:rsidR="009F017A" w:rsidRPr="002014C7">
        <w:rPr>
          <w:lang w:val="hu-HU"/>
        </w:rPr>
        <w:t xml:space="preserve"> </w:t>
      </w:r>
      <w:hyperlink r:id="rId78" w:history="1">
        <w:r w:rsidR="00E81A99">
          <w:rPr>
            <w:rStyle w:val="Hyperlink"/>
            <w:rFonts w:cstheme="minorBidi"/>
            <w:lang w:val="hu-HU"/>
          </w:rPr>
          <w:t>itt olvasható</w:t>
        </w:r>
      </w:hyperlink>
      <w:r w:rsidR="00EF5020">
        <w:rPr>
          <w:lang w:val="hu-HU"/>
        </w:rPr>
        <w:t>. A</w:t>
      </w:r>
      <w:r w:rsidR="00E81A99">
        <w:rPr>
          <w:lang w:val="hu-HU"/>
        </w:rPr>
        <w:t xml:space="preserve"> szövetség</w:t>
      </w:r>
      <w:r w:rsidR="00EF5020">
        <w:rPr>
          <w:lang w:val="hu-HU"/>
        </w:rPr>
        <w:t xml:space="preserve"> elindította a</w:t>
      </w:r>
      <w:r w:rsidR="00E81A99">
        <w:rPr>
          <w:lang w:val="hu-HU"/>
        </w:rPr>
        <w:t xml:space="preserve"> </w:t>
      </w:r>
      <w:r w:rsidR="00EF5020">
        <w:rPr>
          <w:lang w:val="hu-HU"/>
        </w:rPr>
        <w:t xml:space="preserve"> </w:t>
      </w:r>
      <w:hyperlink r:id="rId79" w:history="1">
        <w:r w:rsidR="00EF5020">
          <w:rPr>
            <w:rStyle w:val="Hyperlink"/>
            <w:rFonts w:cstheme="minorBidi"/>
            <w:lang w:val="hu-HU"/>
          </w:rPr>
          <w:t>Menekültek</w:t>
        </w:r>
        <w:r w:rsidR="00E95368">
          <w:rPr>
            <w:rStyle w:val="Hyperlink"/>
            <w:rFonts w:cstheme="minorBidi"/>
            <w:lang w:val="hu-HU"/>
          </w:rPr>
          <w:t xml:space="preserve"> üdvözlése térkép kampányt</w:t>
        </w:r>
      </w:hyperlink>
      <w:r w:rsidR="009F017A" w:rsidRPr="002014C7">
        <w:rPr>
          <w:lang w:val="hu-HU"/>
        </w:rPr>
        <w:t xml:space="preserve"> 2015</w:t>
      </w:r>
      <w:r w:rsidR="00E95368">
        <w:rPr>
          <w:lang w:val="hu-HU"/>
        </w:rPr>
        <w:t xml:space="preserve"> decemberében és mintegy</w:t>
      </w:r>
      <w:r w:rsidR="009F017A" w:rsidRPr="002014C7">
        <w:rPr>
          <w:lang w:val="hu-HU"/>
        </w:rPr>
        <w:t xml:space="preserve"> 250</w:t>
      </w:r>
      <w:r w:rsidR="00E95368">
        <w:rPr>
          <w:lang w:val="hu-HU"/>
        </w:rPr>
        <w:t xml:space="preserve"> kezdeményezést gyűjtött össze felsőoktatási intézményekből és rokon szervezetekből 31 országból. Itt található az interaktív</w:t>
      </w:r>
      <w:r w:rsidR="009F017A" w:rsidRPr="002014C7">
        <w:rPr>
          <w:lang w:val="hu-HU"/>
        </w:rPr>
        <w:t xml:space="preserve"> </w:t>
      </w:r>
      <w:hyperlink r:id="rId80" w:history="1">
        <w:r w:rsidR="00E95368">
          <w:rPr>
            <w:rStyle w:val="Hyperlink"/>
            <w:rFonts w:cstheme="minorBidi"/>
            <w:lang w:val="hu-HU"/>
          </w:rPr>
          <w:t>térkép</w:t>
        </w:r>
      </w:hyperlink>
      <w:r w:rsidR="00E95368">
        <w:rPr>
          <w:rStyle w:val="Hyperlink"/>
          <w:rFonts w:cstheme="minorBidi"/>
          <w:lang w:val="hu-HU"/>
        </w:rPr>
        <w:t>,</w:t>
      </w:r>
      <w:r w:rsidR="009F017A" w:rsidRPr="002014C7">
        <w:rPr>
          <w:lang w:val="hu-HU"/>
        </w:rPr>
        <w:t xml:space="preserve"> </w:t>
      </w:r>
      <w:r w:rsidR="00E95368">
        <w:rPr>
          <w:lang w:val="hu-HU"/>
        </w:rPr>
        <w:t xml:space="preserve">amely megmutatja, hol találhatók ezek a kezdeményezések. </w:t>
      </w:r>
      <w:r w:rsidR="009F017A" w:rsidRPr="002014C7">
        <w:rPr>
          <w:lang w:val="hu-HU"/>
        </w:rPr>
        <w:t xml:space="preserve"> </w:t>
      </w:r>
    </w:p>
    <w:p w14:paraId="108D5387" w14:textId="2C2DED3E" w:rsidR="009F017A" w:rsidRPr="002014C7" w:rsidRDefault="000666F3" w:rsidP="002A4D92">
      <w:pPr>
        <w:pStyle w:val="Listenabsatz"/>
        <w:numPr>
          <w:ilvl w:val="0"/>
          <w:numId w:val="28"/>
        </w:numPr>
        <w:spacing w:before="0" w:line="240" w:lineRule="auto"/>
        <w:rPr>
          <w:lang w:val="hu-HU"/>
        </w:rPr>
      </w:pPr>
      <w:hyperlink r:id="rId81" w:history="1">
        <w:r w:rsidR="00313561">
          <w:rPr>
            <w:rStyle w:val="Hyperlink"/>
            <w:rFonts w:cstheme="minorBidi"/>
            <w:b/>
            <w:lang w:val="hu-HU"/>
          </w:rPr>
          <w:t>Az Európai Diák Unió</w:t>
        </w:r>
      </w:hyperlink>
      <w:r w:rsidR="009F017A" w:rsidRPr="002014C7">
        <w:rPr>
          <w:b/>
          <w:lang w:val="hu-HU"/>
        </w:rPr>
        <w:t xml:space="preserve"> </w:t>
      </w:r>
      <w:r w:rsidR="00313561" w:rsidRPr="00313561">
        <w:rPr>
          <w:lang w:val="hu-HU"/>
        </w:rPr>
        <w:t>kiadott egy</w:t>
      </w:r>
      <w:r w:rsidR="009F017A" w:rsidRPr="002014C7">
        <w:rPr>
          <w:lang w:val="hu-HU"/>
        </w:rPr>
        <w:t xml:space="preserve"> </w:t>
      </w:r>
      <w:hyperlink r:id="rId82" w:history="1">
        <w:r w:rsidR="00313561">
          <w:rPr>
            <w:rStyle w:val="Hyperlink"/>
            <w:rFonts w:cstheme="minorBidi"/>
            <w:lang w:val="hu-HU"/>
          </w:rPr>
          <w:t>ri</w:t>
        </w:r>
        <w:r w:rsidR="009F017A" w:rsidRPr="002014C7">
          <w:rPr>
            <w:rStyle w:val="Hyperlink"/>
            <w:rFonts w:cstheme="minorBidi"/>
            <w:lang w:val="hu-HU"/>
          </w:rPr>
          <w:t>port</w:t>
        </w:r>
      </w:hyperlink>
      <w:r w:rsidR="00313561">
        <w:rPr>
          <w:rStyle w:val="Hyperlink"/>
          <w:rFonts w:cstheme="minorBidi"/>
          <w:lang w:val="hu-HU"/>
        </w:rPr>
        <w:t>ot</w:t>
      </w:r>
      <w:r w:rsidR="00313561">
        <w:rPr>
          <w:lang w:val="hu-HU"/>
        </w:rPr>
        <w:t xml:space="preserve">, amelyben európai országok kezdeményezéseit gyűjtötték össze. </w:t>
      </w:r>
      <w:r w:rsidR="009F017A" w:rsidRPr="002014C7">
        <w:rPr>
          <w:lang w:val="hu-HU"/>
        </w:rPr>
        <w:t xml:space="preserve">   </w:t>
      </w:r>
    </w:p>
    <w:p w14:paraId="18CA10CD" w14:textId="6CAE86F8" w:rsidR="009F017A" w:rsidRPr="002014C7" w:rsidRDefault="00B079CA" w:rsidP="002A4D92">
      <w:pPr>
        <w:pStyle w:val="Listenabsatz"/>
        <w:numPr>
          <w:ilvl w:val="0"/>
          <w:numId w:val="28"/>
        </w:numPr>
        <w:spacing w:before="0" w:after="160" w:line="259" w:lineRule="auto"/>
        <w:rPr>
          <w:lang w:val="hu-HU"/>
        </w:rPr>
      </w:pPr>
      <w:r w:rsidRPr="00B079CA">
        <w:rPr>
          <w:b/>
          <w:lang w:val="hu-HU"/>
        </w:rPr>
        <w:t>Németországban</w:t>
      </w:r>
      <w:r>
        <w:rPr>
          <w:lang w:val="hu-HU"/>
        </w:rPr>
        <w:t xml:space="preserve"> a </w:t>
      </w:r>
      <w:hyperlink r:id="rId83" w:history="1">
        <w:r w:rsidR="009F017A" w:rsidRPr="002014C7">
          <w:rPr>
            <w:rStyle w:val="Hyperlink"/>
            <w:rFonts w:cstheme="minorBidi"/>
            <w:lang w:val="hu-HU"/>
          </w:rPr>
          <w:t>DAAD</w:t>
        </w:r>
      </w:hyperlink>
      <w:r w:rsidR="009F017A" w:rsidRPr="002014C7">
        <w:rPr>
          <w:lang w:val="hu-HU"/>
        </w:rPr>
        <w:t>, the Deutscher Akademischer Austauschdienst/</w:t>
      </w:r>
      <w:r>
        <w:rPr>
          <w:lang w:val="hu-HU"/>
        </w:rPr>
        <w:t>Német Felsőoktatási Csereszolgálat támogatja azokat a menekülteket, akik be szeretnének lépni a felsőoktatásba.</w:t>
      </w:r>
    </w:p>
    <w:p w14:paraId="1AF34923" w14:textId="1B4F6F89" w:rsidR="009F017A" w:rsidRPr="002014C7" w:rsidRDefault="003968CD" w:rsidP="002A4D92">
      <w:pPr>
        <w:pStyle w:val="Listenabsatz"/>
        <w:numPr>
          <w:ilvl w:val="0"/>
          <w:numId w:val="28"/>
        </w:numPr>
        <w:spacing w:before="0" w:after="160" w:line="259" w:lineRule="auto"/>
        <w:rPr>
          <w:lang w:val="hu-HU"/>
        </w:rPr>
      </w:pPr>
      <w:r w:rsidRPr="003968CD">
        <w:rPr>
          <w:b/>
          <w:lang w:val="hu-HU"/>
        </w:rPr>
        <w:t>Hollandiában</w:t>
      </w:r>
      <w:r>
        <w:rPr>
          <w:lang w:val="hu-HU"/>
        </w:rPr>
        <w:t xml:space="preserve"> az </w:t>
      </w:r>
      <w:hyperlink r:id="rId84" w:history="1">
        <w:r w:rsidR="009F017A" w:rsidRPr="002014C7">
          <w:rPr>
            <w:rStyle w:val="Hyperlink"/>
            <w:rFonts w:cstheme="minorBidi"/>
            <w:lang w:val="hu-HU"/>
          </w:rPr>
          <w:t>UAF</w:t>
        </w:r>
      </w:hyperlink>
      <w:r w:rsidR="009F017A" w:rsidRPr="002014C7">
        <w:rPr>
          <w:lang w:val="hu-HU"/>
        </w:rPr>
        <w:t xml:space="preserve"> </w:t>
      </w:r>
      <w:r>
        <w:rPr>
          <w:lang w:val="hu-HU"/>
        </w:rPr>
        <w:t>segíti a menekülteket, akik egyetemen szeretnének továbbtanulni. A</w:t>
      </w:r>
      <w:r w:rsidR="009F017A" w:rsidRPr="002014C7">
        <w:rPr>
          <w:lang w:val="hu-HU"/>
        </w:rPr>
        <w:t xml:space="preserve"> </w:t>
      </w:r>
      <w:hyperlink r:id="rId85" w:history="1">
        <w:r w:rsidR="009F017A" w:rsidRPr="002014C7">
          <w:rPr>
            <w:rStyle w:val="Hyperlink"/>
            <w:rFonts w:cstheme="minorBidi"/>
            <w:lang w:val="hu-HU"/>
          </w:rPr>
          <w:t>Nuffic</w:t>
        </w:r>
      </w:hyperlink>
      <w:r>
        <w:rPr>
          <w:lang w:val="hu-HU"/>
        </w:rPr>
        <w:t xml:space="preserve"> olyan holland szervezet, amely az oktatás nemzetköziesítéséért dolgozik</w:t>
      </w:r>
      <w:r w:rsidR="00B632DB">
        <w:rPr>
          <w:lang w:val="hu-HU"/>
        </w:rPr>
        <w:t xml:space="preserve">, emellett </w:t>
      </w:r>
      <w:hyperlink r:id="rId86" w:history="1">
        <w:r w:rsidR="00B632DB">
          <w:rPr>
            <w:rStyle w:val="Hyperlink"/>
            <w:rFonts w:cstheme="minorBidi"/>
            <w:lang w:val="hu-HU"/>
          </w:rPr>
          <w:t>tanácsot ad menekülteknek, akik szeretnének bekerülni a felsőoktatásba</w:t>
        </w:r>
      </w:hyperlink>
      <w:r w:rsidR="009F017A" w:rsidRPr="002014C7">
        <w:rPr>
          <w:lang w:val="hu-HU"/>
        </w:rPr>
        <w:t>.</w:t>
      </w:r>
    </w:p>
    <w:p w14:paraId="02499431" w14:textId="4F0B0FEA" w:rsidR="009F017A" w:rsidRPr="002014C7" w:rsidRDefault="00AD3AC1" w:rsidP="002A4D92">
      <w:pPr>
        <w:pStyle w:val="Listenabsatz"/>
        <w:numPr>
          <w:ilvl w:val="0"/>
          <w:numId w:val="28"/>
        </w:numPr>
        <w:spacing w:before="0" w:after="160" w:line="259" w:lineRule="auto"/>
        <w:rPr>
          <w:lang w:val="hu-HU"/>
        </w:rPr>
      </w:pPr>
      <w:r w:rsidRPr="00AD3AC1">
        <w:rPr>
          <w:b/>
          <w:lang w:val="hu-HU"/>
        </w:rPr>
        <w:t>Dániában</w:t>
      </w:r>
      <w:r>
        <w:rPr>
          <w:lang w:val="hu-HU"/>
        </w:rPr>
        <w:t xml:space="preserve"> elindult egy </w:t>
      </w:r>
      <w:hyperlink r:id="rId87" w:history="1">
        <w:r w:rsidRPr="00AD3AC1">
          <w:rPr>
            <w:rStyle w:val="Hyperlink"/>
            <w:lang w:val="hu-HU"/>
          </w:rPr>
          <w:t>kezdeményezés a menekültek megsegítésére</w:t>
        </w:r>
      </w:hyperlink>
      <w:r>
        <w:rPr>
          <w:lang w:val="hu-HU"/>
        </w:rPr>
        <w:t>, hogy azok bekerülhessenek a felsőoktatásba, együttműködő partnerek a Dán Nemzeti Diák Unió, a Diákok Segítik a Menekülteket, a Határokon Átívelő Társadalomtudomány és a Koppenhágai Diák Ház.</w:t>
      </w:r>
    </w:p>
    <w:p w14:paraId="6DFC112C" w14:textId="14922608" w:rsidR="00E55B79" w:rsidRPr="005A6C24" w:rsidRDefault="005A6C24" w:rsidP="005A6C24">
      <w:pPr>
        <w:pStyle w:val="Listenabsatz"/>
        <w:numPr>
          <w:ilvl w:val="0"/>
          <w:numId w:val="28"/>
        </w:numPr>
        <w:spacing w:before="0" w:after="160" w:line="259" w:lineRule="auto"/>
        <w:rPr>
          <w:lang w:val="hu-HU"/>
        </w:rPr>
      </w:pPr>
      <w:r w:rsidRPr="005A6C24">
        <w:rPr>
          <w:b/>
          <w:lang w:val="hu-HU"/>
        </w:rPr>
        <w:t>Franciaországban</w:t>
      </w:r>
      <w:r>
        <w:rPr>
          <w:lang w:val="hu-HU"/>
        </w:rPr>
        <w:t xml:space="preserve"> működik egy </w:t>
      </w:r>
      <w:hyperlink r:id="rId88" w:history="1">
        <w:r w:rsidR="00E55B79" w:rsidRPr="002014C7">
          <w:rPr>
            <w:rStyle w:val="Hyperlink"/>
            <w:lang w:val="hu-HU"/>
          </w:rPr>
          <w:t>RESOME</w:t>
        </w:r>
      </w:hyperlink>
      <w:r>
        <w:rPr>
          <w:lang w:val="hu-HU"/>
        </w:rPr>
        <w:t xml:space="preserve"> elnevezésű hálózat.</w:t>
      </w:r>
      <w:r w:rsidR="00E55B79" w:rsidRPr="002014C7">
        <w:rPr>
          <w:lang w:val="hu-HU"/>
        </w:rPr>
        <w:t xml:space="preserve"> </w:t>
      </w:r>
      <w:r>
        <w:rPr>
          <w:lang w:val="hu-HU"/>
        </w:rPr>
        <w:t xml:space="preserve">Sem kormányzati intézmény, sem egyetemi, hanem egy diákokból, tanárokból és bevándorlókat, menekülteket segítő emberekből álló csoport, akik azért dolgoznak, hogy mindenki </w:t>
      </w:r>
      <w:r>
        <w:rPr>
          <w:lang w:val="hu-HU"/>
        </w:rPr>
        <w:lastRenderedPageBreak/>
        <w:t>számára garantált legyen a francia oktatásba való bekerülés és a megkezdett tanulmányok folytatása Franciaországban.</w:t>
      </w:r>
      <w:r w:rsidR="00E55B79" w:rsidRPr="005A6C24">
        <w:rPr>
          <w:lang w:val="hu-HU"/>
        </w:rPr>
        <w:t xml:space="preserve"> </w:t>
      </w:r>
      <w:r w:rsidR="00E55B79" w:rsidRPr="005A6C24">
        <w:rPr>
          <w:lang w:val="hu-HU"/>
        </w:rPr>
        <w:br/>
      </w:r>
      <w:r>
        <w:rPr>
          <w:lang w:val="hu-HU"/>
        </w:rPr>
        <w:t xml:space="preserve">Emellett működik egy hivatalos hálózat is Franciaországban, amelyet </w:t>
      </w:r>
      <w:r w:rsidR="00E55B79" w:rsidRPr="005A6C24">
        <w:rPr>
          <w:lang w:val="hu-HU"/>
        </w:rPr>
        <w:t xml:space="preserve">Mathieu Schneider, </w:t>
      </w:r>
      <w:r>
        <w:rPr>
          <w:lang w:val="hu-HU"/>
        </w:rPr>
        <w:t>a</w:t>
      </w:r>
      <w:r w:rsidR="00E55B79" w:rsidRPr="005A6C24">
        <w:rPr>
          <w:lang w:val="hu-HU"/>
        </w:rPr>
        <w:t xml:space="preserve"> </w:t>
      </w:r>
      <w:hyperlink r:id="rId89" w:history="1">
        <w:r w:rsidR="00E55B79" w:rsidRPr="005A6C24">
          <w:rPr>
            <w:rStyle w:val="Hyperlink"/>
            <w:lang w:val="hu-HU"/>
          </w:rPr>
          <w:t>Strasbourg</w:t>
        </w:r>
      </w:hyperlink>
      <w:r>
        <w:rPr>
          <w:rStyle w:val="Hyperlink"/>
          <w:lang w:val="hu-HU"/>
        </w:rPr>
        <w:t>i Egyetem</w:t>
      </w:r>
      <w:r>
        <w:rPr>
          <w:lang w:val="hu-HU"/>
        </w:rPr>
        <w:t xml:space="preserve"> kultúráért, tudományért és társadalomért felelős rektorhelyettese koordinál.</w:t>
      </w:r>
      <w:r w:rsidR="00E55B79" w:rsidRPr="005A6C24">
        <w:rPr>
          <w:lang w:val="hu-HU"/>
        </w:rPr>
        <w:t xml:space="preserve"> </w:t>
      </w:r>
      <w:r>
        <w:rPr>
          <w:lang w:val="hu-HU"/>
        </w:rPr>
        <w:t xml:space="preserve">Ezt a hálózatot </w:t>
      </w:r>
      <w:r w:rsidR="00E55B79" w:rsidRPr="005A6C24">
        <w:rPr>
          <w:lang w:val="hu-HU"/>
        </w:rPr>
        <w:t>MEnS</w:t>
      </w:r>
      <w:r>
        <w:rPr>
          <w:lang w:val="hu-HU"/>
        </w:rPr>
        <w:t>-nek hívják</w:t>
      </w:r>
      <w:r w:rsidR="00E55B79" w:rsidRPr="005A6C24">
        <w:rPr>
          <w:lang w:val="hu-HU"/>
        </w:rPr>
        <w:t xml:space="preserve"> (Migrants inclusion in Higher education</w:t>
      </w:r>
      <w:r>
        <w:rPr>
          <w:lang w:val="hu-HU"/>
        </w:rPr>
        <w:t>/A bevándorlók befogadása a felsőoktatásban</w:t>
      </w:r>
      <w:r w:rsidR="00E55B79" w:rsidRPr="005A6C24">
        <w:rPr>
          <w:lang w:val="hu-HU"/>
        </w:rPr>
        <w:t xml:space="preserve">). </w:t>
      </w:r>
      <w:r>
        <w:rPr>
          <w:lang w:val="hu-HU"/>
        </w:rPr>
        <w:t>A célkitűzése, hogy átfogó támogatást nyújthasson azoknak a bevándorlóknak, akik</w:t>
      </w:r>
      <w:r w:rsidR="001A2F70">
        <w:rPr>
          <w:lang w:val="hu-HU"/>
        </w:rPr>
        <w:t xml:space="preserve"> be szeretnének kerülni a francia felsőoktatásba. A francia egyetemek e hálózaton belül működnek együtt és különböző munkacsoportokra osztva dolgoznak: </w:t>
      </w:r>
      <w:r w:rsidR="00E55B79" w:rsidRPr="005A6C24">
        <w:rPr>
          <w:lang w:val="hu-HU"/>
        </w:rPr>
        <w:t xml:space="preserve"> </w:t>
      </w:r>
    </w:p>
    <w:p w14:paraId="7A2BBEBD" w14:textId="327BD517" w:rsidR="00E55B79" w:rsidRPr="002014C7" w:rsidRDefault="001A2F70" w:rsidP="002A4D92">
      <w:pPr>
        <w:pStyle w:val="Listenabsatz"/>
        <w:numPr>
          <w:ilvl w:val="1"/>
          <w:numId w:val="28"/>
        </w:numPr>
        <w:spacing w:before="0" w:after="160" w:line="259" w:lineRule="auto"/>
        <w:rPr>
          <w:lang w:val="hu-HU"/>
        </w:rPr>
      </w:pPr>
      <w:r>
        <w:rPr>
          <w:lang w:val="hu-HU"/>
        </w:rPr>
        <w:t xml:space="preserve">Francia mint idegen nyelv kurzusok </w:t>
      </w:r>
    </w:p>
    <w:p w14:paraId="7B415F4E" w14:textId="6D61D58B" w:rsidR="00E55B79" w:rsidRPr="002014C7" w:rsidRDefault="001A2F70" w:rsidP="002A4D92">
      <w:pPr>
        <w:pStyle w:val="Listenabsatz"/>
        <w:numPr>
          <w:ilvl w:val="1"/>
          <w:numId w:val="28"/>
        </w:numPr>
        <w:spacing w:before="0" w:after="160" w:line="259" w:lineRule="auto"/>
        <w:rPr>
          <w:lang w:val="hu-HU"/>
        </w:rPr>
      </w:pPr>
      <w:r>
        <w:rPr>
          <w:lang w:val="hu-HU"/>
        </w:rPr>
        <w:t xml:space="preserve">Előzetes tudás elismerése, diploma és egyéb végzettség megfelelőségének elismerése </w:t>
      </w:r>
    </w:p>
    <w:p w14:paraId="15F21CEA" w14:textId="5268D829" w:rsidR="00E55B79" w:rsidRPr="002014C7" w:rsidRDefault="001A2F70" w:rsidP="002A4D92">
      <w:pPr>
        <w:pStyle w:val="Listenabsatz"/>
        <w:numPr>
          <w:ilvl w:val="1"/>
          <w:numId w:val="28"/>
        </w:numPr>
        <w:spacing w:before="0" w:after="160" w:line="259" w:lineRule="auto"/>
        <w:rPr>
          <w:lang w:val="hu-HU"/>
        </w:rPr>
      </w:pPr>
      <w:r>
        <w:rPr>
          <w:lang w:val="hu-HU"/>
        </w:rPr>
        <w:t xml:space="preserve">Speciális programok finanszírozása, amelyek bevándorlókat támogatnak. </w:t>
      </w:r>
      <w:r w:rsidR="00E55B79" w:rsidRPr="002014C7">
        <w:rPr>
          <w:lang w:val="hu-HU"/>
        </w:rPr>
        <w:t xml:space="preserve"> </w:t>
      </w:r>
    </w:p>
    <w:p w14:paraId="044BEDF1" w14:textId="5C1A4DD0" w:rsidR="00E55B79" w:rsidRPr="002014C7" w:rsidRDefault="001A2F70" w:rsidP="002A4D92">
      <w:pPr>
        <w:pStyle w:val="Listenabsatz"/>
        <w:spacing w:before="0" w:after="160" w:line="259" w:lineRule="auto"/>
        <w:rPr>
          <w:lang w:val="hu-HU"/>
        </w:rPr>
      </w:pPr>
      <w:r>
        <w:rPr>
          <w:lang w:val="hu-HU"/>
        </w:rPr>
        <w:t xml:space="preserve">A </w:t>
      </w:r>
      <w:hyperlink r:id="rId90" w:history="1">
        <w:r>
          <w:rPr>
            <w:rStyle w:val="Hyperlink"/>
            <w:lang w:val="hu-HU"/>
          </w:rPr>
          <w:t>Száműzetsében lévő tudósok sürgősségi fogadása</w:t>
        </w:r>
      </w:hyperlink>
      <w:r>
        <w:rPr>
          <w:lang w:val="hu-HU"/>
        </w:rPr>
        <w:t xml:space="preserve"> tájékoztatást nyújt </w:t>
      </w:r>
      <w:r w:rsidR="00E55B79" w:rsidRPr="002014C7">
        <w:rPr>
          <w:lang w:val="hu-HU"/>
        </w:rPr>
        <w:t>(</w:t>
      </w:r>
      <w:r>
        <w:rPr>
          <w:lang w:val="hu-HU"/>
        </w:rPr>
        <w:t xml:space="preserve">milyen a franciaországi oktatás, hogyan lehet egyetemre jelentkezni, franciául tanulni, milyen speciális támogatások elérhetők) menekültek vagy menedékkérők számára, akik szeretnék megkezdeni vagy újrakezdeni egyetemi tanulmányaikat. </w:t>
      </w:r>
    </w:p>
    <w:p w14:paraId="0F9FF996" w14:textId="77777777" w:rsidR="00AB14DF" w:rsidRPr="002014C7" w:rsidRDefault="00AB14DF" w:rsidP="002A4D92">
      <w:pPr>
        <w:spacing w:before="120" w:after="120" w:line="259" w:lineRule="auto"/>
        <w:ind w:left="425" w:hanging="425"/>
        <w:rPr>
          <w:b/>
          <w:i/>
          <w:color w:val="5C1E3F"/>
          <w:sz w:val="28"/>
          <w:szCs w:val="28"/>
          <w:lang w:val="hu-HU"/>
        </w:rPr>
      </w:pPr>
    </w:p>
    <w:p w14:paraId="4C7B2D08" w14:textId="106F1D4C" w:rsidR="009F017A" w:rsidRPr="002014C7" w:rsidRDefault="00D737D6" w:rsidP="002A4D92">
      <w:pPr>
        <w:spacing w:before="120" w:after="120" w:line="259" w:lineRule="auto"/>
        <w:ind w:left="425" w:hanging="425"/>
        <w:rPr>
          <w:b/>
          <w:i/>
          <w:color w:val="5C1E3F"/>
          <w:sz w:val="28"/>
          <w:szCs w:val="28"/>
          <w:lang w:val="hu-HU"/>
        </w:rPr>
      </w:pPr>
      <w:r>
        <w:rPr>
          <w:b/>
          <w:i/>
          <w:color w:val="5C1E3F"/>
          <w:sz w:val="28"/>
          <w:szCs w:val="28"/>
          <w:lang w:val="hu-HU"/>
        </w:rPr>
        <w:t>K</w:t>
      </w:r>
      <w:r w:rsidR="009F017A" w:rsidRPr="002014C7">
        <w:rPr>
          <w:b/>
          <w:i/>
          <w:color w:val="5C1E3F"/>
          <w:sz w:val="28"/>
          <w:szCs w:val="28"/>
          <w:lang w:val="hu-HU"/>
        </w:rPr>
        <w:t>:</w:t>
      </w:r>
      <w:r w:rsidR="009F017A" w:rsidRPr="002014C7">
        <w:rPr>
          <w:b/>
          <w:i/>
          <w:color w:val="5C1E3F"/>
          <w:sz w:val="28"/>
          <w:szCs w:val="28"/>
          <w:lang w:val="hu-HU"/>
        </w:rPr>
        <w:tab/>
      </w:r>
      <w:r>
        <w:rPr>
          <w:b/>
          <w:i/>
          <w:color w:val="5C1E3F"/>
          <w:sz w:val="28"/>
          <w:szCs w:val="28"/>
          <w:lang w:val="hu-HU"/>
        </w:rPr>
        <w:t xml:space="preserve">Milyen feltételei vannak a tanulmányok újrakezdésének, ha a bevándorló hazatér és később szeretné folytatni tanulmányait? </w:t>
      </w:r>
    </w:p>
    <w:p w14:paraId="14432A57" w14:textId="6DAF16D9" w:rsidR="009F017A" w:rsidRPr="002014C7" w:rsidRDefault="00D737D6" w:rsidP="002A4D92">
      <w:pPr>
        <w:rPr>
          <w:lang w:val="hu-HU"/>
        </w:rPr>
      </w:pPr>
      <w:r>
        <w:rPr>
          <w:b/>
          <w:sz w:val="28"/>
          <w:szCs w:val="28"/>
          <w:lang w:val="hu-HU"/>
        </w:rPr>
        <w:t>V</w:t>
      </w:r>
      <w:r>
        <w:rPr>
          <w:lang w:val="hu-HU"/>
        </w:rPr>
        <w:t>: Ha egy bevándorló diák belép a felsőoktatásba Európában, aztán visszatér az anyaországába</w:t>
      </w:r>
      <w:r w:rsidR="009F017A" w:rsidRPr="002014C7">
        <w:rPr>
          <w:lang w:val="hu-HU"/>
        </w:rPr>
        <w:t>,</w:t>
      </w:r>
      <w:r>
        <w:rPr>
          <w:lang w:val="hu-HU"/>
        </w:rPr>
        <w:t xml:space="preserve"> az a kérdést, hogy vajon anyaországában elfogadják-e európai tanulmányait, országának szabályai határozzák meg. Az adott ország Oktatási Minisztériuma adhat erről bővebb felvilágosítást.</w:t>
      </w:r>
    </w:p>
    <w:p w14:paraId="470FFBBD" w14:textId="5D63ED74" w:rsidR="009F017A" w:rsidRPr="002014C7" w:rsidRDefault="00D737D6" w:rsidP="002A4D92">
      <w:pPr>
        <w:rPr>
          <w:lang w:val="hu-HU"/>
        </w:rPr>
      </w:pPr>
      <w:r>
        <w:rPr>
          <w:b/>
          <w:lang w:val="hu-HU"/>
        </w:rPr>
        <w:t>Szí</w:t>
      </w:r>
      <w:r w:rsidR="009F017A" w:rsidRPr="002014C7">
        <w:rPr>
          <w:b/>
          <w:lang w:val="hu-HU"/>
        </w:rPr>
        <w:t>ria:</w:t>
      </w:r>
      <w:r w:rsidR="009F017A" w:rsidRPr="002014C7">
        <w:rPr>
          <w:lang w:val="hu-HU"/>
        </w:rPr>
        <w:t xml:space="preserve"> </w:t>
      </w:r>
      <w:r>
        <w:rPr>
          <w:lang w:val="hu-HU"/>
        </w:rPr>
        <w:t xml:space="preserve">Az Európai Unió Oktatási, Audiovizuális és Kulturális Végrehajtó Hivatala </w:t>
      </w:r>
      <w:hyperlink r:id="rId91" w:history="1">
        <w:r w:rsidR="009F017A" w:rsidRPr="002014C7">
          <w:rPr>
            <w:rStyle w:val="Hyperlink"/>
            <w:rFonts w:cstheme="minorBidi"/>
            <w:lang w:val="hu-HU"/>
          </w:rPr>
          <w:t>EACEA</w:t>
        </w:r>
      </w:hyperlink>
      <w:r w:rsidR="009F017A" w:rsidRPr="002014C7">
        <w:rPr>
          <w:lang w:val="hu-HU"/>
        </w:rPr>
        <w:t xml:space="preserve">) </w:t>
      </w:r>
      <w:r>
        <w:rPr>
          <w:lang w:val="hu-HU"/>
        </w:rPr>
        <w:t xml:space="preserve">adta közre a </w:t>
      </w:r>
      <w:r w:rsidRPr="00D737D6">
        <w:rPr>
          <w:b/>
          <w:i/>
          <w:lang w:val="hu-HU"/>
        </w:rPr>
        <w:t>Külföldi végzettségek elismerése Szíriában</w:t>
      </w:r>
      <w:r w:rsidR="00C3084C" w:rsidRPr="002014C7">
        <w:rPr>
          <w:lang w:val="hu-HU"/>
        </w:rPr>
        <w:t>*</w:t>
      </w:r>
      <w:r w:rsidR="00143E0E">
        <w:rPr>
          <w:lang w:val="hu-HU"/>
        </w:rPr>
        <w:t xml:space="preserve"> című dokumentumot egy</w:t>
      </w:r>
      <w:r w:rsidR="009F017A" w:rsidRPr="002014C7">
        <w:rPr>
          <w:lang w:val="hu-HU"/>
        </w:rPr>
        <w:t xml:space="preserve"> Tempus</w:t>
      </w:r>
      <w:r w:rsidR="00143E0E">
        <w:rPr>
          <w:lang w:val="hu-HU"/>
        </w:rPr>
        <w:t xml:space="preserve"> tanulmány keretében, amely „A Bolognai folyamat aktuális helyzete a Tempus Partnerországokban” címmel 2012 áprilisában jelent meg</w:t>
      </w:r>
      <w:r w:rsidR="009F017A" w:rsidRPr="002014C7">
        <w:rPr>
          <w:lang w:val="hu-HU"/>
        </w:rPr>
        <w:t>:</w:t>
      </w:r>
    </w:p>
    <w:p w14:paraId="6ECA7CF2" w14:textId="77777777" w:rsidR="009F017A" w:rsidRPr="002014C7" w:rsidRDefault="009F017A" w:rsidP="002A4D92">
      <w:pPr>
        <w:spacing w:before="0" w:line="240" w:lineRule="auto"/>
        <w:rPr>
          <w:i/>
          <w:sz w:val="10"/>
          <w:szCs w:val="1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647"/>
      </w:tblGrid>
      <w:tr w:rsidR="009F017A" w:rsidRPr="002014C7" w14:paraId="302AEFAB" w14:textId="77777777" w:rsidTr="00EF4657">
        <w:tc>
          <w:tcPr>
            <w:tcW w:w="3847" w:type="dxa"/>
          </w:tcPr>
          <w:p w14:paraId="01222D1E" w14:textId="7A296DDD" w:rsidR="009F017A" w:rsidRPr="002014C7" w:rsidRDefault="00143E0E" w:rsidP="00143E0E">
            <w:pPr>
              <w:spacing w:before="0" w:line="240" w:lineRule="auto"/>
              <w:rPr>
                <w:lang w:val="hu-HU"/>
              </w:rPr>
            </w:pPr>
            <w:r>
              <w:rPr>
                <w:lang w:val="hu-HU"/>
              </w:rPr>
              <w:t xml:space="preserve">A Lisszaboni Elismertetési Egyezmény ratifikálása </w:t>
            </w:r>
          </w:p>
        </w:tc>
        <w:tc>
          <w:tcPr>
            <w:tcW w:w="4647" w:type="dxa"/>
          </w:tcPr>
          <w:p w14:paraId="17298DA0" w14:textId="26128116" w:rsidR="009F017A" w:rsidRPr="002014C7" w:rsidRDefault="009F017A" w:rsidP="002A4D92">
            <w:pPr>
              <w:spacing w:before="0" w:line="240" w:lineRule="auto"/>
              <w:rPr>
                <w:lang w:val="hu-HU"/>
              </w:rPr>
            </w:pPr>
            <w:r w:rsidRPr="002014C7">
              <w:rPr>
                <w:lang w:val="hu-HU"/>
              </w:rPr>
              <w:t>N</w:t>
            </w:r>
            <w:r w:rsidR="00143E0E">
              <w:rPr>
                <w:lang w:val="hu-HU"/>
              </w:rPr>
              <w:t>em</w:t>
            </w:r>
          </w:p>
        </w:tc>
      </w:tr>
      <w:tr w:rsidR="009F017A" w:rsidRPr="002014C7" w14:paraId="42647366" w14:textId="77777777" w:rsidTr="00EF4657">
        <w:tc>
          <w:tcPr>
            <w:tcW w:w="3847" w:type="dxa"/>
          </w:tcPr>
          <w:p w14:paraId="7A394F78" w14:textId="73315FCB" w:rsidR="009F017A" w:rsidRPr="002014C7" w:rsidRDefault="00143E0E" w:rsidP="00143E0E">
            <w:pPr>
              <w:spacing w:before="0" w:line="240" w:lineRule="auto"/>
              <w:rPr>
                <w:lang w:val="hu-HU"/>
              </w:rPr>
            </w:pPr>
            <w:r>
              <w:rPr>
                <w:lang w:val="hu-HU"/>
              </w:rPr>
              <w:t xml:space="preserve">Külföldi egyetemi tanulmányi végzettség elismerése </w:t>
            </w:r>
          </w:p>
        </w:tc>
        <w:tc>
          <w:tcPr>
            <w:tcW w:w="4647" w:type="dxa"/>
          </w:tcPr>
          <w:p w14:paraId="03AA96B6" w14:textId="796B73DB" w:rsidR="009F017A" w:rsidRPr="002014C7" w:rsidRDefault="00143E0E" w:rsidP="00C3084C">
            <w:pPr>
              <w:spacing w:before="0" w:line="240" w:lineRule="auto"/>
              <w:rPr>
                <w:lang w:val="hu-HU"/>
              </w:rPr>
            </w:pPr>
            <w:r>
              <w:rPr>
                <w:lang w:val="hu-HU"/>
              </w:rPr>
              <w:t xml:space="preserve">Nemzeti vagy regionális </w:t>
            </w:r>
            <w:r w:rsidR="00C3084C">
              <w:rPr>
                <w:lang w:val="hu-HU"/>
              </w:rPr>
              <w:t xml:space="preserve">kormányzati hivatalokban történik </w:t>
            </w:r>
          </w:p>
        </w:tc>
      </w:tr>
      <w:tr w:rsidR="009F017A" w:rsidRPr="002014C7" w14:paraId="1928C637" w14:textId="77777777" w:rsidTr="00EF4657">
        <w:tc>
          <w:tcPr>
            <w:tcW w:w="3847" w:type="dxa"/>
          </w:tcPr>
          <w:p w14:paraId="22ABDB23" w14:textId="35DCD8EA" w:rsidR="009F017A" w:rsidRPr="002014C7" w:rsidRDefault="00C3084C" w:rsidP="00C3084C">
            <w:pPr>
              <w:spacing w:before="0" w:line="240" w:lineRule="auto"/>
              <w:rPr>
                <w:lang w:val="hu-HU"/>
              </w:rPr>
            </w:pPr>
            <w:r>
              <w:rPr>
                <w:lang w:val="hu-HU"/>
              </w:rPr>
              <w:t xml:space="preserve">Külföldi egyetemi szakmai foglalkoztatás elismerése </w:t>
            </w:r>
          </w:p>
        </w:tc>
        <w:tc>
          <w:tcPr>
            <w:tcW w:w="4647" w:type="dxa"/>
          </w:tcPr>
          <w:p w14:paraId="36028157" w14:textId="4A9BAC32" w:rsidR="009F017A" w:rsidRPr="002014C7" w:rsidRDefault="00C3084C" w:rsidP="002A4D92">
            <w:pPr>
              <w:spacing w:before="0" w:line="240" w:lineRule="auto"/>
              <w:rPr>
                <w:lang w:val="hu-HU"/>
              </w:rPr>
            </w:pPr>
            <w:r>
              <w:rPr>
                <w:lang w:val="hu-HU"/>
              </w:rPr>
              <w:t>Nemzeti vagy regionális kormányzati hivatalokban történik</w:t>
            </w:r>
          </w:p>
        </w:tc>
      </w:tr>
    </w:tbl>
    <w:p w14:paraId="1FC50547" w14:textId="77777777" w:rsidR="00E739E3" w:rsidRDefault="009F017A" w:rsidP="00E739E3">
      <w:pPr>
        <w:ind w:left="142" w:hanging="142"/>
        <w:rPr>
          <w:lang w:val="hu-HU"/>
        </w:rPr>
      </w:pPr>
      <w:r w:rsidRPr="002014C7">
        <w:rPr>
          <w:lang w:val="hu-HU"/>
        </w:rPr>
        <w:t>*</w:t>
      </w:r>
      <w:hyperlink r:id="rId92" w:history="1">
        <w:r w:rsidRPr="002014C7">
          <w:rPr>
            <w:rStyle w:val="Hyperlink"/>
            <w:rFonts w:cstheme="minorBidi"/>
            <w:lang w:val="hu-HU"/>
          </w:rPr>
          <w:t>http://eacea.ec.europa.eu/tempus/tools/documents/bologna2012_mapping_country_120508_v02.pdf</w:t>
        </w:r>
      </w:hyperlink>
      <w:r w:rsidR="00C3084C">
        <w:rPr>
          <w:lang w:val="hu-HU"/>
        </w:rPr>
        <w:t>; o</w:t>
      </w:r>
      <w:r w:rsidRPr="002014C7">
        <w:rPr>
          <w:lang w:val="hu-HU"/>
        </w:rPr>
        <w:t>. 53</w:t>
      </w:r>
      <w:r w:rsidR="00EF4657" w:rsidRPr="002014C7">
        <w:rPr>
          <w:lang w:val="hu-HU"/>
        </w:rPr>
        <w:t xml:space="preserve"> (</w:t>
      </w:r>
      <w:r w:rsidR="00C3084C">
        <w:rPr>
          <w:lang w:val="hu-HU"/>
        </w:rPr>
        <w:t>Megjegyzés</w:t>
      </w:r>
      <w:r w:rsidRPr="002014C7">
        <w:rPr>
          <w:lang w:val="hu-HU"/>
        </w:rPr>
        <w:t>:</w:t>
      </w:r>
      <w:r w:rsidR="00C3084C">
        <w:rPr>
          <w:lang w:val="hu-HU"/>
        </w:rPr>
        <w:t xml:space="preserve"> 2012-ben publikálták, nem biztos, hogy a jövőben is érvényes lesz</w:t>
      </w:r>
      <w:r w:rsidR="00EF4657" w:rsidRPr="002014C7">
        <w:rPr>
          <w:lang w:val="hu-HU"/>
        </w:rPr>
        <w:t>)</w:t>
      </w:r>
      <w:r w:rsidRPr="002014C7">
        <w:rPr>
          <w:lang w:val="hu-HU"/>
        </w:rPr>
        <w:t>.</w:t>
      </w:r>
    </w:p>
    <w:p w14:paraId="0F0B00A2" w14:textId="77777777" w:rsidR="00E739E3" w:rsidRDefault="00E739E3">
      <w:pPr>
        <w:spacing w:before="0" w:after="160" w:line="259" w:lineRule="auto"/>
        <w:jc w:val="left"/>
        <w:rPr>
          <w:lang w:val="hu-HU"/>
        </w:rPr>
      </w:pPr>
      <w:r>
        <w:rPr>
          <w:lang w:val="hu-HU"/>
        </w:rPr>
        <w:br w:type="page"/>
      </w:r>
    </w:p>
    <w:p w14:paraId="3E94F534" w14:textId="3423FB61" w:rsidR="004E651A" w:rsidRPr="00E739E3" w:rsidRDefault="003610F3" w:rsidP="00E739E3">
      <w:pPr>
        <w:ind w:left="142" w:hanging="142"/>
        <w:rPr>
          <w:lang w:val="hu-HU"/>
        </w:rPr>
      </w:pPr>
      <w:r>
        <w:rPr>
          <w:rFonts w:ascii="Helvetica Neue" w:hAnsi="Helvetica Neue"/>
          <w:color w:val="972E52"/>
          <w:sz w:val="40"/>
          <w:szCs w:val="40"/>
          <w:lang w:val="hu-HU"/>
        </w:rPr>
        <w:lastRenderedPageBreak/>
        <w:t>Tájékoztatás a diáklétről</w:t>
      </w:r>
      <w:r w:rsidR="009F017A" w:rsidRPr="002014C7">
        <w:rPr>
          <w:rFonts w:ascii="Helvetica Neue" w:hAnsi="Helvetica Neue"/>
          <w:color w:val="972E52"/>
          <w:sz w:val="40"/>
          <w:szCs w:val="40"/>
          <w:lang w:val="hu-HU"/>
        </w:rPr>
        <w:t xml:space="preserve"> </w:t>
      </w:r>
    </w:p>
    <w:p w14:paraId="11F54FE5" w14:textId="2EBA3342" w:rsidR="009F017A" w:rsidRPr="002014C7" w:rsidRDefault="003610F3" w:rsidP="002A4D92">
      <w:pPr>
        <w:spacing w:before="120" w:after="120" w:line="259" w:lineRule="auto"/>
        <w:ind w:left="425" w:hanging="425"/>
        <w:rPr>
          <w:b/>
          <w:i/>
          <w:color w:val="5C1E3F"/>
          <w:sz w:val="28"/>
          <w:szCs w:val="28"/>
          <w:lang w:val="hu-HU"/>
        </w:rPr>
      </w:pPr>
      <w:r>
        <w:rPr>
          <w:b/>
          <w:i/>
          <w:color w:val="5C1E3F"/>
          <w:sz w:val="28"/>
          <w:szCs w:val="28"/>
          <w:lang w:val="hu-HU"/>
        </w:rPr>
        <w:t>K</w:t>
      </w:r>
      <w:r w:rsidR="00EF4657" w:rsidRPr="002014C7">
        <w:rPr>
          <w:b/>
          <w:i/>
          <w:color w:val="5C1E3F"/>
          <w:sz w:val="28"/>
          <w:szCs w:val="28"/>
          <w:lang w:val="hu-HU"/>
        </w:rPr>
        <w:t>:</w:t>
      </w:r>
      <w:r w:rsidR="00EF4657" w:rsidRPr="002014C7">
        <w:rPr>
          <w:b/>
          <w:i/>
          <w:color w:val="5C1E3F"/>
          <w:sz w:val="28"/>
          <w:szCs w:val="28"/>
          <w:lang w:val="hu-HU"/>
        </w:rPr>
        <w:tab/>
      </w:r>
      <w:r>
        <w:rPr>
          <w:b/>
          <w:i/>
          <w:color w:val="5C1E3F"/>
          <w:sz w:val="28"/>
          <w:szCs w:val="28"/>
          <w:lang w:val="hu-HU"/>
        </w:rPr>
        <w:t xml:space="preserve">Hogyan támogatják a diákokat az utazás, az egészségügy és a finanszírozás tekintetében? </w:t>
      </w:r>
    </w:p>
    <w:p w14:paraId="0B06C801" w14:textId="20CC97EC" w:rsidR="009F017A" w:rsidRPr="002014C7" w:rsidRDefault="003610F3" w:rsidP="002A4D92">
      <w:pPr>
        <w:spacing w:after="160" w:line="259" w:lineRule="auto"/>
        <w:rPr>
          <w:lang w:val="hu-HU"/>
        </w:rPr>
      </w:pPr>
      <w:r>
        <w:rPr>
          <w:b/>
          <w:sz w:val="28"/>
          <w:szCs w:val="28"/>
          <w:lang w:val="hu-HU"/>
        </w:rPr>
        <w:t>V</w:t>
      </w:r>
      <w:r>
        <w:rPr>
          <w:lang w:val="hu-HU"/>
        </w:rPr>
        <w:t xml:space="preserve">: Erről nincs általános szabályozás az európai államokban. Néhány egyetemi városban ingyenes vagy kedvezményesen használható a tömegközlekedés diákok számára. Erről az intézmény vagy a diákönkormányzat nyújthat bővebb tájékoztatást. </w:t>
      </w:r>
    </w:p>
    <w:p w14:paraId="1E33909A" w14:textId="6D16F922" w:rsidR="009F017A" w:rsidRPr="002014C7" w:rsidRDefault="0046643A" w:rsidP="002A4D92">
      <w:pPr>
        <w:spacing w:after="160" w:line="259" w:lineRule="auto"/>
        <w:rPr>
          <w:lang w:val="hu-HU"/>
        </w:rPr>
      </w:pPr>
      <w:r>
        <w:rPr>
          <w:b/>
          <w:lang w:val="hu-HU"/>
        </w:rPr>
        <w:t>Egyészségbiztosítás</w:t>
      </w:r>
      <w:r w:rsidR="009F017A" w:rsidRPr="002014C7">
        <w:rPr>
          <w:lang w:val="hu-HU"/>
        </w:rPr>
        <w:t xml:space="preserve"> </w:t>
      </w:r>
      <w:r w:rsidR="003610F3">
        <w:rPr>
          <w:lang w:val="hu-HU"/>
        </w:rPr>
        <w:t xml:space="preserve">általában kötelező Európában, de minden országnak meg van a saját rendszere. Az Európai Unióban az állampolgárok </w:t>
      </w:r>
      <w:r>
        <w:rPr>
          <w:lang w:val="hu-HU"/>
        </w:rPr>
        <w:t xml:space="preserve">ugyanarra az egészségügyi ellátásra </w:t>
      </w:r>
      <w:r w:rsidR="003610F3">
        <w:rPr>
          <w:lang w:val="hu-HU"/>
        </w:rPr>
        <w:t>jogosultak</w:t>
      </w:r>
      <w:r>
        <w:rPr>
          <w:lang w:val="hu-HU"/>
        </w:rPr>
        <w:t xml:space="preserve">, bármelyik országban is betegedjenek meg. Bővebb információ az Európai Egészségbiztosítási Kártyáról </w:t>
      </w:r>
      <w:hyperlink r:id="rId93" w:history="1">
        <w:r w:rsidRPr="0046643A">
          <w:rPr>
            <w:rStyle w:val="Hyperlink"/>
            <w:lang w:val="hu-HU"/>
          </w:rPr>
          <w:t>itt található</w:t>
        </w:r>
      </w:hyperlink>
      <w:r>
        <w:rPr>
          <w:lang w:val="hu-HU"/>
        </w:rPr>
        <w:t xml:space="preserve">. </w:t>
      </w:r>
      <w:r w:rsidR="009F017A" w:rsidRPr="002014C7">
        <w:rPr>
          <w:lang w:val="hu-HU"/>
        </w:rPr>
        <w:t xml:space="preserve"> </w:t>
      </w:r>
      <w:r>
        <w:rPr>
          <w:rFonts w:cstheme="minorBidi"/>
          <w:lang w:val="hu-HU"/>
        </w:rPr>
        <w:t xml:space="preserve">A bevándorlók egészségügyi ellátása jogi státuszuk és az adott ország szabályozásának függvénye. </w:t>
      </w:r>
    </w:p>
    <w:p w14:paraId="3B3F2D4D" w14:textId="42783880" w:rsidR="009F017A" w:rsidRPr="002014C7" w:rsidRDefault="0046643A" w:rsidP="002A4D92">
      <w:pPr>
        <w:spacing w:after="160" w:line="259" w:lineRule="auto"/>
        <w:rPr>
          <w:lang w:val="hu-HU"/>
        </w:rPr>
      </w:pPr>
      <w:r>
        <w:rPr>
          <w:lang w:val="hu-HU"/>
        </w:rPr>
        <w:t xml:space="preserve">Bizonyos országok vagy felsőoktatási intézmények </w:t>
      </w:r>
      <w:r w:rsidRPr="0046643A">
        <w:rPr>
          <w:b/>
          <w:lang w:val="hu-HU"/>
        </w:rPr>
        <w:t>pénzügyi támogatást</w:t>
      </w:r>
      <w:r>
        <w:rPr>
          <w:lang w:val="hu-HU"/>
        </w:rPr>
        <w:t xml:space="preserve"> nyújtanak menekültek számára. Ösztöndíjak, hitelek is elérhetők, ezek szintén országonként változnak. Lásd bővebben a finanszírozásról szóló gyakori kérdésben.</w:t>
      </w:r>
    </w:p>
    <w:p w14:paraId="01B9B626" w14:textId="77777777" w:rsidR="009F017A" w:rsidRPr="002014C7" w:rsidRDefault="009F017A" w:rsidP="002A4D92">
      <w:pPr>
        <w:spacing w:before="120" w:after="160" w:line="259" w:lineRule="auto"/>
        <w:rPr>
          <w:lang w:val="hu-HU"/>
        </w:rPr>
      </w:pPr>
    </w:p>
    <w:p w14:paraId="4C8D74BE" w14:textId="2BA4A4DD" w:rsidR="009F017A" w:rsidRPr="002014C7" w:rsidRDefault="0083704F" w:rsidP="002A4D92">
      <w:pPr>
        <w:spacing w:before="120" w:after="120" w:line="259" w:lineRule="auto"/>
        <w:ind w:left="425" w:hanging="425"/>
        <w:rPr>
          <w:b/>
          <w:i/>
          <w:color w:val="5C1E3F"/>
          <w:sz w:val="28"/>
          <w:szCs w:val="28"/>
          <w:lang w:val="hu-HU"/>
        </w:rPr>
      </w:pPr>
      <w:r>
        <w:rPr>
          <w:b/>
          <w:i/>
          <w:color w:val="5C1E3F"/>
          <w:sz w:val="28"/>
          <w:szCs w:val="28"/>
          <w:lang w:val="hu-HU"/>
        </w:rPr>
        <w:t>K</w:t>
      </w:r>
      <w:r w:rsidR="00EF4657" w:rsidRPr="002014C7">
        <w:rPr>
          <w:b/>
          <w:i/>
          <w:color w:val="5C1E3F"/>
          <w:sz w:val="28"/>
          <w:szCs w:val="28"/>
          <w:lang w:val="hu-HU"/>
        </w:rPr>
        <w:t>:</w:t>
      </w:r>
      <w:r w:rsidR="00EF4657" w:rsidRPr="002014C7">
        <w:rPr>
          <w:b/>
          <w:i/>
          <w:color w:val="5C1E3F"/>
          <w:sz w:val="28"/>
          <w:szCs w:val="28"/>
          <w:lang w:val="hu-HU"/>
        </w:rPr>
        <w:tab/>
      </w:r>
      <w:r>
        <w:rPr>
          <w:b/>
          <w:i/>
          <w:color w:val="5C1E3F"/>
          <w:sz w:val="28"/>
          <w:szCs w:val="28"/>
          <w:lang w:val="hu-HU"/>
        </w:rPr>
        <w:t xml:space="preserve">Van-e diákönkormányzat és az milyen támogatást/szolgáltatást nyújt? </w:t>
      </w:r>
    </w:p>
    <w:p w14:paraId="69C48BEB" w14:textId="6D10F0CB" w:rsidR="009F017A" w:rsidRPr="002014C7" w:rsidRDefault="0083704F" w:rsidP="002A4D92">
      <w:pPr>
        <w:spacing w:after="160" w:line="259" w:lineRule="auto"/>
        <w:rPr>
          <w:lang w:val="hu-HU"/>
        </w:rPr>
      </w:pPr>
      <w:r>
        <w:rPr>
          <w:b/>
          <w:sz w:val="28"/>
          <w:szCs w:val="28"/>
          <w:lang w:val="hu-HU"/>
        </w:rPr>
        <w:t>V</w:t>
      </w:r>
      <w:r w:rsidR="009F017A" w:rsidRPr="002014C7">
        <w:rPr>
          <w:lang w:val="hu-HU"/>
        </w:rPr>
        <w:t>: A</w:t>
      </w:r>
      <w:r>
        <w:rPr>
          <w:lang w:val="hu-HU"/>
        </w:rPr>
        <w:t xml:space="preserve"> diákönkormányzat olyan </w:t>
      </w:r>
      <w:r w:rsidRPr="0083704F">
        <w:rPr>
          <w:b/>
          <w:lang w:val="hu-HU"/>
        </w:rPr>
        <w:t>diákszervezet</w:t>
      </w:r>
      <w:r>
        <w:rPr>
          <w:lang w:val="hu-HU"/>
        </w:rPr>
        <w:t xml:space="preserve">, amely jelen van Európa számos felsőoktatási intézményében. </w:t>
      </w:r>
      <w:r w:rsidR="009F017A" w:rsidRPr="002014C7">
        <w:rPr>
          <w:lang w:val="hu-HU"/>
        </w:rPr>
        <w:t xml:space="preserve"> </w:t>
      </w:r>
      <w:r>
        <w:rPr>
          <w:lang w:val="hu-HU"/>
        </w:rPr>
        <w:t xml:space="preserve">Általában képviselőiket a diákok maguk közül választják. Nagyobb intézményekben </w:t>
      </w:r>
      <w:r w:rsidR="00B4478C">
        <w:rPr>
          <w:lang w:val="hu-HU"/>
        </w:rPr>
        <w:t xml:space="preserve">a diákönkormányzatnak saját irodája van, amely közösségi programokat szervez, érdekképviseletet nyújt és támogatja a diákok tanulmányi előmenetelét. Például ha egy diák úgy érzi, igazságtalanul bántak vele az intézményben, a diákönkormányzathoz fordulhat tanácsért. Általában kötelező a diákszervezeti tagság, amely alacsony összegű tagdíjjal jár.  </w:t>
      </w:r>
    </w:p>
    <w:p w14:paraId="3438A09F" w14:textId="2EF96B1D" w:rsidR="009F017A" w:rsidRPr="002014C7" w:rsidRDefault="00B4478C" w:rsidP="002A4D92">
      <w:pPr>
        <w:spacing w:after="160" w:line="259" w:lineRule="auto"/>
        <w:rPr>
          <w:lang w:val="hu-HU"/>
        </w:rPr>
      </w:pPr>
      <w:r>
        <w:rPr>
          <w:lang w:val="hu-HU"/>
        </w:rPr>
        <w:t xml:space="preserve">Az </w:t>
      </w:r>
      <w:hyperlink r:id="rId94" w:history="1">
        <w:r w:rsidRPr="00B4478C">
          <w:rPr>
            <w:rStyle w:val="Hyperlink"/>
            <w:lang w:val="hu-HU"/>
          </w:rPr>
          <w:t>Európai Diák Unió</w:t>
        </w:r>
      </w:hyperlink>
      <w:r>
        <w:rPr>
          <w:lang w:val="hu-HU"/>
        </w:rPr>
        <w:t xml:space="preserve"> (ESU) 45 Nemzeti Diák Unió ernyőszervezete 38 országból. Az ESU célkitűzése, hogy európai szinten képviselje és előmozdítsa a diákok oktatási, társadalmi, gazdasági és kulturális érdekeit</w:t>
      </w:r>
      <w:r w:rsidR="009F017A" w:rsidRPr="002014C7">
        <w:rPr>
          <w:lang w:val="hu-HU"/>
        </w:rPr>
        <w:t xml:space="preserve"> </w:t>
      </w:r>
      <w:r>
        <w:rPr>
          <w:lang w:val="hu-HU"/>
        </w:rPr>
        <w:t xml:space="preserve">minden lehetséges szervnél, különösen az Európai Unióban, a Bologna Kísérő Csoportnál, az Európa Tanácsban és az UNESCO-nál. Tagjain keresztül az ESU nagyjából 15 millió diákot képvisel Európában. A tagok listája országonként, elérhetőségekkel </w:t>
      </w:r>
      <w:hyperlink r:id="rId95" w:history="1">
        <w:r w:rsidRPr="00B4478C">
          <w:rPr>
            <w:rStyle w:val="Hyperlink"/>
            <w:lang w:val="hu-HU"/>
          </w:rPr>
          <w:t>itt olvasható</w:t>
        </w:r>
      </w:hyperlink>
      <w:r>
        <w:rPr>
          <w:lang w:val="hu-HU"/>
        </w:rPr>
        <w:t>.</w:t>
      </w:r>
    </w:p>
    <w:p w14:paraId="1B1C4F49" w14:textId="77777777" w:rsidR="00764329" w:rsidRPr="002014C7" w:rsidRDefault="00764329" w:rsidP="00E739E3">
      <w:pPr>
        <w:spacing w:before="120" w:after="120" w:line="259" w:lineRule="auto"/>
        <w:rPr>
          <w:b/>
          <w:i/>
          <w:color w:val="5C1E3F"/>
          <w:sz w:val="28"/>
          <w:szCs w:val="28"/>
          <w:lang w:val="hu-HU"/>
        </w:rPr>
      </w:pPr>
    </w:p>
    <w:p w14:paraId="61E00298" w14:textId="28F820DE" w:rsidR="009F017A" w:rsidRPr="002014C7" w:rsidRDefault="00DF66EA" w:rsidP="002A4D92">
      <w:pPr>
        <w:spacing w:before="120" w:after="120" w:line="259" w:lineRule="auto"/>
        <w:ind w:left="425" w:hanging="425"/>
        <w:rPr>
          <w:b/>
          <w:i/>
          <w:color w:val="5C1E3F"/>
          <w:sz w:val="28"/>
          <w:szCs w:val="28"/>
          <w:lang w:val="hu-HU"/>
        </w:rPr>
      </w:pPr>
      <w:r>
        <w:rPr>
          <w:b/>
          <w:i/>
          <w:color w:val="5C1E3F"/>
          <w:sz w:val="28"/>
          <w:szCs w:val="28"/>
          <w:lang w:val="hu-HU"/>
        </w:rPr>
        <w:t>K</w:t>
      </w:r>
      <w:r w:rsidR="00EF4657" w:rsidRPr="002014C7">
        <w:rPr>
          <w:b/>
          <w:i/>
          <w:color w:val="5C1E3F"/>
          <w:sz w:val="28"/>
          <w:szCs w:val="28"/>
          <w:lang w:val="hu-HU"/>
        </w:rPr>
        <w:t>:</w:t>
      </w:r>
      <w:r w:rsidR="00EF4657" w:rsidRPr="002014C7">
        <w:rPr>
          <w:b/>
          <w:i/>
          <w:color w:val="5C1E3F"/>
          <w:sz w:val="28"/>
          <w:szCs w:val="28"/>
          <w:lang w:val="hu-HU"/>
        </w:rPr>
        <w:tab/>
      </w:r>
      <w:r w:rsidR="00230D5D">
        <w:rPr>
          <w:b/>
          <w:i/>
          <w:color w:val="5C1E3F"/>
          <w:sz w:val="28"/>
          <w:szCs w:val="28"/>
          <w:lang w:val="hu-HU"/>
        </w:rPr>
        <w:t xml:space="preserve">Van szálláslehetőség a felsőoktatási intézményekben? </w:t>
      </w:r>
    </w:p>
    <w:p w14:paraId="69D05B81" w14:textId="3C5034DF" w:rsidR="009F017A" w:rsidRPr="002014C7" w:rsidRDefault="00DF66EA" w:rsidP="002A4D92">
      <w:pPr>
        <w:spacing w:before="80" w:after="80" w:line="259" w:lineRule="auto"/>
        <w:rPr>
          <w:lang w:val="hu-HU"/>
        </w:rPr>
      </w:pPr>
      <w:r>
        <w:rPr>
          <w:b/>
          <w:sz w:val="28"/>
          <w:szCs w:val="28"/>
          <w:lang w:val="hu-HU"/>
        </w:rPr>
        <w:t>V</w:t>
      </w:r>
      <w:r w:rsidR="00230D5D">
        <w:rPr>
          <w:lang w:val="hu-HU"/>
        </w:rPr>
        <w:t xml:space="preserve">: Nagyon gyakran van lehetőség </w:t>
      </w:r>
      <w:r w:rsidR="0016419A" w:rsidRPr="0016419A">
        <w:rPr>
          <w:b/>
          <w:lang w:val="hu-HU"/>
        </w:rPr>
        <w:t>diákkollégiumokban</w:t>
      </w:r>
      <w:r w:rsidR="0016419A">
        <w:rPr>
          <w:lang w:val="hu-HU"/>
        </w:rPr>
        <w:t xml:space="preserve"> történő elszállásolásra. </w:t>
      </w:r>
      <w:r w:rsidR="009F017A" w:rsidRPr="002014C7">
        <w:rPr>
          <w:lang w:val="hu-HU"/>
        </w:rPr>
        <w:t xml:space="preserve"> </w:t>
      </w:r>
      <w:r w:rsidR="0016419A">
        <w:rPr>
          <w:lang w:val="hu-HU"/>
        </w:rPr>
        <w:t xml:space="preserve">Emellett az intézmények faliújságjain is találhatók magánszállás hirdetések diákok számára. Nagyobb </w:t>
      </w:r>
      <w:r w:rsidR="0016419A">
        <w:rPr>
          <w:lang w:val="hu-HU"/>
        </w:rPr>
        <w:lastRenderedPageBreak/>
        <w:t xml:space="preserve">intézményekben irodák, központi rendszerek is segítik a diákokat a szálláskeresésben. Az intézményeket kell felkeresni bővebb tájékoztatásért. </w:t>
      </w:r>
    </w:p>
    <w:p w14:paraId="79535F58" w14:textId="77777777" w:rsidR="009F017A" w:rsidRPr="002014C7" w:rsidRDefault="009F017A" w:rsidP="002A4D92">
      <w:pPr>
        <w:spacing w:before="80" w:after="80" w:line="259" w:lineRule="auto"/>
        <w:rPr>
          <w:i/>
          <w:lang w:val="hu-HU"/>
        </w:rPr>
      </w:pPr>
    </w:p>
    <w:p w14:paraId="46EBF8C0" w14:textId="48C2E2E6" w:rsidR="00275A2B" w:rsidRPr="002014C7" w:rsidRDefault="00DF66EA" w:rsidP="002A4D92">
      <w:pPr>
        <w:spacing w:before="120" w:after="120" w:line="259" w:lineRule="auto"/>
        <w:ind w:left="425" w:hanging="425"/>
        <w:rPr>
          <w:b/>
          <w:i/>
          <w:color w:val="5C1E3F"/>
          <w:sz w:val="28"/>
          <w:szCs w:val="28"/>
          <w:lang w:val="hu-HU"/>
        </w:rPr>
      </w:pPr>
      <w:r>
        <w:rPr>
          <w:b/>
          <w:i/>
          <w:color w:val="5C1E3F"/>
          <w:sz w:val="28"/>
          <w:szCs w:val="28"/>
          <w:lang w:val="hu-HU"/>
        </w:rPr>
        <w:t>K</w:t>
      </w:r>
      <w:r w:rsidR="00275A2B" w:rsidRPr="002014C7">
        <w:rPr>
          <w:b/>
          <w:i/>
          <w:color w:val="5C1E3F"/>
          <w:sz w:val="28"/>
          <w:szCs w:val="28"/>
          <w:lang w:val="hu-HU"/>
        </w:rPr>
        <w:t>:</w:t>
      </w:r>
      <w:r w:rsidR="00275A2B" w:rsidRPr="002014C7">
        <w:rPr>
          <w:b/>
          <w:i/>
          <w:color w:val="5C1E3F"/>
          <w:sz w:val="28"/>
          <w:szCs w:val="28"/>
          <w:lang w:val="hu-HU"/>
        </w:rPr>
        <w:tab/>
      </w:r>
      <w:r w:rsidR="0016419A">
        <w:rPr>
          <w:b/>
          <w:i/>
          <w:color w:val="5C1E3F"/>
          <w:sz w:val="28"/>
          <w:szCs w:val="28"/>
          <w:lang w:val="hu-HU"/>
        </w:rPr>
        <w:t xml:space="preserve">Ki segít a nehézségekbe ütköző diákok számára? </w:t>
      </w:r>
    </w:p>
    <w:p w14:paraId="03899C30" w14:textId="104AD7BD" w:rsidR="009F017A" w:rsidRPr="002014C7" w:rsidRDefault="00DF66EA" w:rsidP="002A4D92">
      <w:pPr>
        <w:spacing w:before="80" w:after="80" w:line="259" w:lineRule="auto"/>
        <w:rPr>
          <w:lang w:val="hu-HU"/>
        </w:rPr>
      </w:pPr>
      <w:r>
        <w:rPr>
          <w:b/>
          <w:sz w:val="28"/>
          <w:szCs w:val="28"/>
          <w:lang w:val="hu-HU"/>
        </w:rPr>
        <w:t>V</w:t>
      </w:r>
      <w:r w:rsidR="0016419A">
        <w:rPr>
          <w:lang w:val="hu-HU"/>
        </w:rPr>
        <w:t xml:space="preserve">: A </w:t>
      </w:r>
      <w:r w:rsidR="0016419A" w:rsidRPr="0016419A">
        <w:rPr>
          <w:b/>
          <w:lang w:val="hu-HU"/>
        </w:rPr>
        <w:t>diákönkormányzat</w:t>
      </w:r>
      <w:r w:rsidR="0016419A">
        <w:rPr>
          <w:lang w:val="hu-HU"/>
        </w:rPr>
        <w:t xml:space="preserve"> jó kiindulási pont információszerzéshez. Kérjük, keresse meg a diákönkormányzati segítségnyújtásról és szolgáltatásról szóló részt ebben az útmutatóban, mely tartalmazza az európai országok diákszervezeteinek listáját. </w:t>
      </w:r>
    </w:p>
    <w:p w14:paraId="51399B07" w14:textId="77777777" w:rsidR="009F017A" w:rsidRPr="002014C7" w:rsidRDefault="009F017A" w:rsidP="001444C7">
      <w:pPr>
        <w:spacing w:before="80" w:after="80" w:line="259" w:lineRule="auto"/>
        <w:jc w:val="left"/>
        <w:rPr>
          <w:lang w:val="hu-HU"/>
        </w:rPr>
      </w:pPr>
    </w:p>
    <w:p w14:paraId="5CB74071" w14:textId="77777777" w:rsidR="00E739E3" w:rsidRDefault="00E739E3">
      <w:pPr>
        <w:spacing w:before="0" w:after="160" w:line="259" w:lineRule="auto"/>
        <w:jc w:val="left"/>
        <w:rPr>
          <w:lang w:val="hu-HU"/>
        </w:rPr>
      </w:pPr>
      <w:r>
        <w:rPr>
          <w:lang w:val="hu-HU"/>
        </w:rPr>
        <w:br w:type="page"/>
      </w:r>
    </w:p>
    <w:p w14:paraId="4F733500" w14:textId="7D300D75" w:rsidR="00EF4657" w:rsidRPr="002014C7" w:rsidRDefault="009D364B" w:rsidP="00E739E3">
      <w:pPr>
        <w:jc w:val="left"/>
        <w:rPr>
          <w:lang w:val="hu-HU"/>
        </w:rPr>
      </w:pPr>
      <w:r w:rsidRPr="002014C7">
        <w:rPr>
          <w:rFonts w:ascii="Helvetica Neue" w:hAnsi="Helvetica Neue"/>
          <w:color w:val="972E52"/>
          <w:sz w:val="40"/>
          <w:szCs w:val="40"/>
          <w:lang w:val="hu-HU"/>
        </w:rPr>
        <w:lastRenderedPageBreak/>
        <w:t>Az útmutatókhoz felhasznált honlapok és dokumentumok</w:t>
      </w:r>
    </w:p>
    <w:p w14:paraId="0BA02B8C" w14:textId="7105C407" w:rsidR="009F017A" w:rsidRPr="002014C7" w:rsidRDefault="009D364B" w:rsidP="001444C7">
      <w:pPr>
        <w:pStyle w:val="Listenabsatz"/>
        <w:numPr>
          <w:ilvl w:val="0"/>
          <w:numId w:val="30"/>
        </w:numPr>
        <w:spacing w:before="80" w:after="80" w:line="259" w:lineRule="auto"/>
        <w:ind w:left="284" w:hanging="284"/>
        <w:jc w:val="left"/>
        <w:rPr>
          <w:rStyle w:val="Hyperlink"/>
          <w:color w:val="auto"/>
          <w:u w:val="none"/>
          <w:lang w:val="hu-HU"/>
        </w:rPr>
      </w:pPr>
      <w:r w:rsidRPr="002014C7">
        <w:rPr>
          <w:lang w:val="hu-HU"/>
        </w:rPr>
        <w:t xml:space="preserve">Európa Tanács, Egyezmény Iroda, Megállapodás a felsőoktatást érintő kvalifikációkról az európai régióban/165-ös számú egyezmény </w:t>
      </w:r>
      <w:hyperlink r:id="rId96" w:history="1">
        <w:r w:rsidR="009F017A" w:rsidRPr="002014C7">
          <w:rPr>
            <w:rStyle w:val="Hyperlink"/>
            <w:rFonts w:cstheme="minorBidi"/>
            <w:lang w:val="hu-HU"/>
          </w:rPr>
          <w:t>http://www.coe.int/en/web/conventions/full-list/-/conventions/treaty/165</w:t>
        </w:r>
      </w:hyperlink>
    </w:p>
    <w:p w14:paraId="724203EC" w14:textId="1B05564C" w:rsidR="00EF4657" w:rsidRPr="002014C7" w:rsidRDefault="009F017A" w:rsidP="00E55B79">
      <w:pPr>
        <w:pStyle w:val="Listenabsatz"/>
        <w:numPr>
          <w:ilvl w:val="0"/>
          <w:numId w:val="30"/>
        </w:numPr>
        <w:spacing w:before="80" w:after="80" w:line="259" w:lineRule="auto"/>
        <w:ind w:left="284" w:hanging="284"/>
        <w:jc w:val="left"/>
        <w:rPr>
          <w:rFonts w:cstheme="minorBidi"/>
          <w:color w:val="B292CA" w:themeColor="hyperlink"/>
          <w:u w:val="single"/>
          <w:lang w:val="hu-HU"/>
        </w:rPr>
      </w:pPr>
      <w:r w:rsidRPr="002014C7">
        <w:rPr>
          <w:lang w:val="hu-HU"/>
        </w:rPr>
        <w:t xml:space="preserve">Deutscher Akademischer Austauschdienst (DAAD)/German Academic Exchange Service: </w:t>
      </w:r>
      <w:hyperlink r:id="rId97" w:history="1">
        <w:r w:rsidRPr="002014C7">
          <w:rPr>
            <w:rStyle w:val="Hyperlink"/>
            <w:rFonts w:cstheme="minorBidi"/>
            <w:lang w:val="hu-HU"/>
          </w:rPr>
          <w:t>https://www.daad.de/en/</w:t>
        </w:r>
      </w:hyperlink>
    </w:p>
    <w:p w14:paraId="6D0F1DE0" w14:textId="6CEB08B6" w:rsidR="009F017A" w:rsidRPr="002014C7" w:rsidRDefault="009F017A" w:rsidP="009D364B">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enic-naric (</w:t>
      </w:r>
      <w:r w:rsidR="009D364B" w:rsidRPr="002014C7">
        <w:rPr>
          <w:lang w:val="hu-HU"/>
        </w:rPr>
        <w:t>az Európai Bizottság, az Európa Tanács és az UNESCO közös kezdeményezése az akadémiai és szakmai kvalifikációk elismeréséről szóló tájékoztatás nyújtásról</w:t>
      </w:r>
      <w:r w:rsidRPr="002014C7">
        <w:rPr>
          <w:lang w:val="hu-HU"/>
        </w:rPr>
        <w:t xml:space="preserve">): </w:t>
      </w:r>
      <w:r w:rsidRPr="002014C7">
        <w:rPr>
          <w:lang w:val="hu-HU"/>
        </w:rPr>
        <w:br/>
      </w:r>
      <w:hyperlink r:id="rId98" w:history="1">
        <w:r w:rsidRPr="002014C7">
          <w:rPr>
            <w:rStyle w:val="Hyperlink"/>
            <w:rFonts w:cstheme="minorBidi"/>
            <w:lang w:val="hu-HU"/>
          </w:rPr>
          <w:t>http://enic-naric.net/</w:t>
        </w:r>
      </w:hyperlink>
    </w:p>
    <w:p w14:paraId="77FA0DD6" w14:textId="1E5EFAFF" w:rsidR="009F017A"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w:t>
      </w:r>
      <w:r w:rsidR="009D364B" w:rsidRPr="002014C7">
        <w:rPr>
          <w:lang w:val="hu-HU"/>
        </w:rPr>
        <w:t>nic-naric; elsimert felsőoktatási intézmények</w:t>
      </w:r>
      <w:r w:rsidRPr="002014C7">
        <w:rPr>
          <w:lang w:val="hu-HU"/>
        </w:rPr>
        <w:t>:</w:t>
      </w:r>
      <w:r w:rsidRPr="002014C7">
        <w:rPr>
          <w:lang w:val="hu-HU"/>
        </w:rPr>
        <w:br/>
        <w:t xml:space="preserve"> </w:t>
      </w:r>
      <w:hyperlink r:id="rId99" w:history="1">
        <w:r w:rsidRPr="002014C7">
          <w:rPr>
            <w:rStyle w:val="Hyperlink"/>
            <w:rFonts w:cstheme="minorBidi"/>
            <w:lang w:val="hu-HU"/>
          </w:rPr>
          <w:t>http://www.enic-naric.net/recognised-heis.aspx</w:t>
        </w:r>
      </w:hyperlink>
    </w:p>
    <w:p w14:paraId="4EF1C77F" w14:textId="5820F814" w:rsidR="009F017A"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eric-naric; </w:t>
      </w:r>
      <w:r w:rsidR="009D364B" w:rsidRPr="002014C7">
        <w:rPr>
          <w:lang w:val="hu-HU"/>
        </w:rPr>
        <w:t>akadémiai elismerési eljárások</w:t>
      </w:r>
      <w:r w:rsidRPr="002014C7">
        <w:rPr>
          <w:lang w:val="hu-HU"/>
        </w:rPr>
        <w:t xml:space="preserve">: </w:t>
      </w:r>
      <w:r w:rsidRPr="002014C7">
        <w:rPr>
          <w:lang w:val="hu-HU"/>
        </w:rPr>
        <w:br/>
      </w:r>
      <w:hyperlink r:id="rId100" w:history="1">
        <w:r w:rsidRPr="002014C7">
          <w:rPr>
            <w:rStyle w:val="Hyperlink"/>
            <w:rFonts w:cstheme="minorBidi"/>
            <w:lang w:val="hu-HU"/>
          </w:rPr>
          <w:t>http://www.enic-naric.net/academic-recognition-procedures.aspx</w:t>
        </w:r>
      </w:hyperlink>
    </w:p>
    <w:p w14:paraId="72DEB226" w14:textId="21BBD642"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eric</w:t>
      </w:r>
      <w:r w:rsidR="009D364B" w:rsidRPr="002014C7">
        <w:rPr>
          <w:lang w:val="hu-HU"/>
        </w:rPr>
        <w:t>-naric; ország oldalak</w:t>
      </w:r>
      <w:r w:rsidRPr="002014C7">
        <w:rPr>
          <w:lang w:val="hu-HU"/>
        </w:rPr>
        <w:t xml:space="preserve">: </w:t>
      </w:r>
      <w:r w:rsidRPr="002014C7">
        <w:rPr>
          <w:lang w:val="hu-HU"/>
        </w:rPr>
        <w:br/>
      </w:r>
      <w:hyperlink r:id="rId101" w:history="1">
        <w:r w:rsidRPr="002014C7">
          <w:rPr>
            <w:rStyle w:val="Hyperlink"/>
            <w:rFonts w:cstheme="minorBidi"/>
            <w:lang w:val="hu-HU"/>
          </w:rPr>
          <w:t>http://www.enic-naric.net/country-pages.aspx</w:t>
        </w:r>
      </w:hyperlink>
    </w:p>
    <w:p w14:paraId="791D88F4" w14:textId="51DF0BC9"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eric-naric; </w:t>
      </w:r>
      <w:r w:rsidR="00A57CDE" w:rsidRPr="002014C7">
        <w:rPr>
          <w:lang w:val="hu-HU"/>
        </w:rPr>
        <w:t>az elismerési eljáráshoz szükséges dokumentumok</w:t>
      </w:r>
      <w:r w:rsidRPr="002014C7">
        <w:rPr>
          <w:lang w:val="hu-HU"/>
        </w:rPr>
        <w:t xml:space="preserve">: </w:t>
      </w:r>
      <w:r w:rsidRPr="002014C7">
        <w:rPr>
          <w:lang w:val="hu-HU"/>
        </w:rPr>
        <w:br/>
      </w:r>
      <w:hyperlink r:id="rId102" w:history="1">
        <w:r w:rsidRPr="002014C7">
          <w:rPr>
            <w:rStyle w:val="Hyperlink"/>
            <w:rFonts w:cstheme="minorBidi"/>
            <w:lang w:val="hu-HU"/>
          </w:rPr>
          <w:t>http://www.enic-naric.net/documents-required-for-recognition-procedures.aspx</w:t>
        </w:r>
      </w:hyperlink>
    </w:p>
    <w:p w14:paraId="1C43EF5D" w14:textId="4637B986"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eric-naric; </w:t>
      </w:r>
      <w:r w:rsidR="00A57CDE" w:rsidRPr="002014C7">
        <w:rPr>
          <w:lang w:val="hu-HU"/>
        </w:rPr>
        <w:t>menekültek által megszerzett kavlifikációs elismerések – útmutató igazolt értkelők számára</w:t>
      </w:r>
      <w:r w:rsidRPr="002014C7">
        <w:rPr>
          <w:lang w:val="hu-HU"/>
        </w:rPr>
        <w:t xml:space="preserve">: </w:t>
      </w:r>
      <w:hyperlink r:id="rId103" w:history="1">
        <w:r w:rsidRPr="002014C7">
          <w:rPr>
            <w:rStyle w:val="Hyperlink"/>
            <w:rFonts w:cstheme="minorBidi"/>
            <w:lang w:val="hu-HU"/>
          </w:rPr>
          <w:t>http://www.enic-naric.net/recognise-qualifications-held-by-refugees.aspx</w:t>
        </w:r>
      </w:hyperlink>
    </w:p>
    <w:p w14:paraId="2BAF64FF" w14:textId="52F48FE3" w:rsidR="00EF4657" w:rsidRPr="002014C7" w:rsidRDefault="00A57CDE"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Bizottság</w:t>
      </w:r>
      <w:r w:rsidR="009F017A" w:rsidRPr="002014C7">
        <w:rPr>
          <w:lang w:val="hu-HU"/>
        </w:rPr>
        <w:t xml:space="preserve">: </w:t>
      </w:r>
      <w:r w:rsidR="009F017A" w:rsidRPr="002014C7">
        <w:rPr>
          <w:lang w:val="hu-HU"/>
        </w:rPr>
        <w:br/>
      </w:r>
      <w:hyperlink r:id="rId104" w:history="1">
        <w:r w:rsidR="009F017A" w:rsidRPr="002014C7">
          <w:rPr>
            <w:rStyle w:val="Hyperlink"/>
            <w:rFonts w:cstheme="minorBidi"/>
            <w:lang w:val="hu-HU"/>
          </w:rPr>
          <w:t>http://ec.europa.eu/</w:t>
        </w:r>
      </w:hyperlink>
    </w:p>
    <w:p w14:paraId="4BE47D37" w14:textId="4FC2147B" w:rsidR="00EF4657" w:rsidRPr="002014C7" w:rsidRDefault="00A57CDE"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Bizottság</w:t>
      </w:r>
      <w:r w:rsidR="009F017A" w:rsidRPr="002014C7">
        <w:rPr>
          <w:lang w:val="hu-HU"/>
        </w:rPr>
        <w:t xml:space="preserve">; </w:t>
      </w:r>
      <w:r w:rsidRPr="002014C7">
        <w:rPr>
          <w:lang w:val="hu-HU"/>
        </w:rPr>
        <w:t>Foglalkoztatási, Társadalmi ügyek és Befogadás:</w:t>
      </w:r>
      <w:r w:rsidR="009F017A" w:rsidRPr="002014C7">
        <w:rPr>
          <w:lang w:val="hu-HU"/>
        </w:rPr>
        <w:br/>
      </w:r>
      <w:hyperlink r:id="rId105" w:history="1">
        <w:r w:rsidR="009F017A" w:rsidRPr="002014C7">
          <w:rPr>
            <w:rStyle w:val="Hyperlink"/>
            <w:rFonts w:cstheme="minorBidi"/>
            <w:lang w:val="hu-HU"/>
          </w:rPr>
          <w:t>http://ec.europa.eu/social/main.jsp?catId=559&amp;langId=en</w:t>
        </w:r>
      </w:hyperlink>
    </w:p>
    <w:p w14:paraId="6C011D41" w14:textId="4FE900F4" w:rsidR="00EF4657" w:rsidRPr="002014C7" w:rsidRDefault="00A57CDE"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Bizottság</w:t>
      </w:r>
      <w:r w:rsidR="009F017A" w:rsidRPr="002014C7">
        <w:rPr>
          <w:lang w:val="hu-HU"/>
        </w:rPr>
        <w:t xml:space="preserve">; </w:t>
      </w:r>
      <w:r w:rsidRPr="002014C7">
        <w:rPr>
          <w:lang w:val="hu-HU"/>
        </w:rPr>
        <w:t>Inspiráló gyakorlatok: a felsőoktatás segítséget nyújt új</w:t>
      </w:r>
      <w:r w:rsidR="007C0AE5" w:rsidRPr="002014C7">
        <w:rPr>
          <w:lang w:val="hu-HU"/>
        </w:rPr>
        <w:t>o</w:t>
      </w:r>
      <w:r w:rsidRPr="002014C7">
        <w:rPr>
          <w:lang w:val="hu-HU"/>
        </w:rPr>
        <w:t>nnan érkezett menekültek számára</w:t>
      </w:r>
      <w:r w:rsidR="009F017A" w:rsidRPr="002014C7">
        <w:rPr>
          <w:lang w:val="hu-HU"/>
        </w:rPr>
        <w:t xml:space="preserve"> </w:t>
      </w:r>
      <w:r w:rsidRPr="002014C7">
        <w:rPr>
          <w:lang w:val="hu-HU"/>
        </w:rPr>
        <w:t>– készségek elismerése, felsőoktatáshoz való hozzáférés és kutatók integritása</w:t>
      </w:r>
      <w:r w:rsidR="009F017A" w:rsidRPr="002014C7">
        <w:rPr>
          <w:lang w:val="hu-HU"/>
        </w:rPr>
        <w:t xml:space="preserve">; </w:t>
      </w:r>
      <w:r w:rsidR="009F017A" w:rsidRPr="002014C7">
        <w:rPr>
          <w:lang w:val="hu-HU"/>
        </w:rPr>
        <w:br/>
      </w:r>
      <w:hyperlink r:id="rId106" w:history="1">
        <w:r w:rsidR="009F017A" w:rsidRPr="002014C7">
          <w:rPr>
            <w:rStyle w:val="Hyperlink"/>
            <w:rFonts w:cstheme="minorBidi"/>
            <w:lang w:val="hu-HU"/>
          </w:rPr>
          <w:t>http://ec.europa.eu/dgs/education_culture/repository/education/policy/higher-education/doc/inspiring-practices-refugees-skills-recognition_en.pdf</w:t>
        </w:r>
      </w:hyperlink>
    </w:p>
    <w:p w14:paraId="3D9F0133" w14:textId="56511087" w:rsidR="00EF4657" w:rsidRPr="002014C7" w:rsidRDefault="00A57CDE"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Bizottság</w:t>
      </w:r>
      <w:r w:rsidR="009F017A" w:rsidRPr="002014C7">
        <w:rPr>
          <w:lang w:val="hu-HU"/>
        </w:rPr>
        <w:t xml:space="preserve">; </w:t>
      </w:r>
      <w:r w:rsidRPr="002014C7">
        <w:rPr>
          <w:lang w:val="hu-HU"/>
        </w:rPr>
        <w:t>Élethosszig tartó tanulás (frissítve</w:t>
      </w:r>
      <w:r w:rsidR="009F017A" w:rsidRPr="002014C7">
        <w:rPr>
          <w:lang w:val="hu-HU"/>
        </w:rPr>
        <w:t xml:space="preserve"> 2017):</w:t>
      </w:r>
      <w:r w:rsidR="009F017A" w:rsidRPr="002014C7">
        <w:rPr>
          <w:lang w:val="hu-HU"/>
        </w:rPr>
        <w:br/>
      </w:r>
      <w:hyperlink r:id="rId107" w:history="1">
        <w:r w:rsidR="009F017A" w:rsidRPr="002014C7">
          <w:rPr>
            <w:rStyle w:val="Hyperlink"/>
            <w:rFonts w:cstheme="minorBidi"/>
            <w:lang w:val="hu-HU"/>
          </w:rPr>
          <w:t>http://ec.europa.eu/education/lifelong-learning-programme_en</w:t>
        </w:r>
      </w:hyperlink>
    </w:p>
    <w:p w14:paraId="1F523C92" w14:textId="05B2FC3C" w:rsidR="00EF4657" w:rsidRPr="002014C7" w:rsidRDefault="00A57CDE"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Bizottság; Schengen Térség</w:t>
      </w:r>
      <w:r w:rsidR="009F017A" w:rsidRPr="002014C7">
        <w:rPr>
          <w:lang w:val="hu-HU"/>
        </w:rPr>
        <w:t xml:space="preserve">: </w:t>
      </w:r>
      <w:r w:rsidR="009F017A" w:rsidRPr="002014C7">
        <w:rPr>
          <w:lang w:val="hu-HU"/>
        </w:rPr>
        <w:br/>
      </w:r>
      <w:hyperlink r:id="rId108" w:history="1">
        <w:r w:rsidR="009F017A" w:rsidRPr="002014C7">
          <w:rPr>
            <w:rStyle w:val="Hyperlink"/>
            <w:rFonts w:cstheme="minorBidi"/>
            <w:lang w:val="hu-HU"/>
          </w:rPr>
          <w:t>https://ec.europa.eu/home-affairs/what-we-do/policies/borders-and-visas/schengen_en</w:t>
        </w:r>
      </w:hyperlink>
    </w:p>
    <w:p w14:paraId="6CF35264" w14:textId="2A799767" w:rsidR="00EF4657" w:rsidRPr="002014C7" w:rsidRDefault="00A57CDE"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Bizottság</w:t>
      </w:r>
      <w:r w:rsidR="009F017A" w:rsidRPr="002014C7">
        <w:rPr>
          <w:lang w:val="hu-HU"/>
        </w:rPr>
        <w:t xml:space="preserve">; </w:t>
      </w:r>
      <w:r w:rsidR="007C0AE5" w:rsidRPr="002014C7">
        <w:rPr>
          <w:lang w:val="hu-HU"/>
        </w:rPr>
        <w:t>A Bolognai folyamat és a felsőoktatási térség</w:t>
      </w:r>
      <w:r w:rsidR="009F017A" w:rsidRPr="002014C7">
        <w:rPr>
          <w:lang w:val="hu-HU"/>
        </w:rPr>
        <w:t xml:space="preserve"> (</w:t>
      </w:r>
      <w:r w:rsidR="007C0AE5" w:rsidRPr="002014C7">
        <w:rPr>
          <w:lang w:val="hu-HU"/>
        </w:rPr>
        <w:t>frissítve</w:t>
      </w:r>
      <w:r w:rsidR="009F017A" w:rsidRPr="002014C7">
        <w:rPr>
          <w:lang w:val="hu-HU"/>
        </w:rPr>
        <w:t xml:space="preserve"> 2017): </w:t>
      </w:r>
      <w:r w:rsidR="009F017A" w:rsidRPr="002014C7">
        <w:rPr>
          <w:lang w:val="hu-HU"/>
        </w:rPr>
        <w:br/>
      </w:r>
      <w:hyperlink r:id="rId109" w:history="1">
        <w:r w:rsidR="009F017A" w:rsidRPr="002014C7">
          <w:rPr>
            <w:rStyle w:val="Hyperlink"/>
            <w:rFonts w:cstheme="minorBidi"/>
            <w:lang w:val="hu-HU"/>
          </w:rPr>
          <w:t>http://ec.europa.eu/education/policy/higher-education/bologna-process_en</w:t>
        </w:r>
      </w:hyperlink>
    </w:p>
    <w:p w14:paraId="5DBA41E9" w14:textId="1C0FA14B" w:rsidR="00EF4657" w:rsidRPr="002014C7" w:rsidRDefault="007C0AE5"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Bizottság; Vízumpolitika</w:t>
      </w:r>
      <w:r w:rsidR="009F017A" w:rsidRPr="002014C7">
        <w:rPr>
          <w:lang w:val="hu-HU"/>
        </w:rPr>
        <w:t xml:space="preserve">: </w:t>
      </w:r>
      <w:r w:rsidR="009F017A" w:rsidRPr="002014C7">
        <w:rPr>
          <w:lang w:val="hu-HU"/>
        </w:rPr>
        <w:br/>
      </w:r>
      <w:hyperlink r:id="rId110" w:history="1">
        <w:r w:rsidR="009F017A" w:rsidRPr="002014C7">
          <w:rPr>
            <w:rStyle w:val="Hyperlink"/>
            <w:rFonts w:cstheme="minorBidi"/>
            <w:lang w:val="hu-HU"/>
          </w:rPr>
          <w:t>https://ec.europa.eu/home-affairs/what-we-do/policies/borders-and-visas/visa-policy_en</w:t>
        </w:r>
      </w:hyperlink>
    </w:p>
    <w:p w14:paraId="316E9CB4" w14:textId="76E2A3B4" w:rsidR="00EF4657" w:rsidRPr="002014C7" w:rsidRDefault="007C0AE5"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Diák Unió</w:t>
      </w:r>
      <w:r w:rsidR="009F017A" w:rsidRPr="002014C7">
        <w:rPr>
          <w:lang w:val="hu-HU"/>
        </w:rPr>
        <w:t xml:space="preserve">: </w:t>
      </w:r>
      <w:r w:rsidR="009F017A" w:rsidRPr="002014C7">
        <w:rPr>
          <w:rFonts w:ascii="MingLiU" w:eastAsia="MingLiU" w:hAnsi="MingLiU" w:cs="MingLiU"/>
          <w:lang w:val="hu-HU"/>
        </w:rPr>
        <w:br/>
      </w:r>
      <w:hyperlink r:id="rId111" w:history="1">
        <w:r w:rsidR="009F017A" w:rsidRPr="002014C7">
          <w:rPr>
            <w:rStyle w:val="Hyperlink"/>
            <w:rFonts w:cstheme="minorBidi"/>
            <w:lang w:val="hu-HU"/>
          </w:rPr>
          <w:t>https://www.esu-online.org/</w:t>
        </w:r>
      </w:hyperlink>
    </w:p>
    <w:p w14:paraId="08F23227" w14:textId="556F447A" w:rsidR="00EF4657" w:rsidRPr="002014C7" w:rsidRDefault="00FF6DBF"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lastRenderedPageBreak/>
        <w:t>Európai Diák Unió</w:t>
      </w:r>
      <w:r w:rsidR="009F017A" w:rsidRPr="002014C7">
        <w:rPr>
          <w:lang w:val="hu-HU"/>
        </w:rPr>
        <w:t xml:space="preserve">; </w:t>
      </w:r>
      <w:r w:rsidRPr="002014C7">
        <w:rPr>
          <w:lang w:val="hu-HU"/>
        </w:rPr>
        <w:t>Teljes tagsági címjegyzék</w:t>
      </w:r>
      <w:r w:rsidR="009F017A" w:rsidRPr="002014C7">
        <w:rPr>
          <w:lang w:val="hu-HU"/>
        </w:rPr>
        <w:t xml:space="preserve"> </w:t>
      </w:r>
      <w:r w:rsidR="009F017A" w:rsidRPr="002014C7">
        <w:rPr>
          <w:rFonts w:ascii="MingLiU" w:eastAsia="MingLiU" w:hAnsi="MingLiU" w:cs="MingLiU"/>
          <w:lang w:val="hu-HU"/>
        </w:rPr>
        <w:br/>
      </w:r>
      <w:hyperlink r:id="rId112" w:history="1">
        <w:r w:rsidR="009F017A" w:rsidRPr="002014C7">
          <w:rPr>
            <w:rStyle w:val="Hyperlink"/>
            <w:rFonts w:cstheme="minorBidi"/>
            <w:lang w:val="hu-HU"/>
          </w:rPr>
          <w:t>https://www.esu-online.org/about/full-member-directory/</w:t>
        </w:r>
      </w:hyperlink>
    </w:p>
    <w:p w14:paraId="66B3ECB7" w14:textId="56EA2F53" w:rsidR="00EF4657" w:rsidRPr="002014C7" w:rsidRDefault="00FF6DBF"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Diák Unió; Ri</w:t>
      </w:r>
      <w:r w:rsidR="009F017A" w:rsidRPr="002014C7">
        <w:rPr>
          <w:lang w:val="hu-HU"/>
        </w:rPr>
        <w:t xml:space="preserve">port: </w:t>
      </w:r>
      <w:r w:rsidR="00212804" w:rsidRPr="002014C7">
        <w:rPr>
          <w:lang w:val="hu-HU"/>
        </w:rPr>
        <w:t>Üdvözöljük a menekülteket? A menekültek által bemutatott kvalifikációk elismerése és a felsőoktatásba való bejutásuk Európában – Országelemzések (</w:t>
      </w:r>
      <w:r w:rsidR="009F017A" w:rsidRPr="002014C7">
        <w:rPr>
          <w:lang w:val="hu-HU"/>
        </w:rPr>
        <w:t>2017</w:t>
      </w:r>
      <w:r w:rsidR="00212804" w:rsidRPr="002014C7">
        <w:rPr>
          <w:lang w:val="hu-HU"/>
        </w:rPr>
        <w:t>. április</w:t>
      </w:r>
      <w:r w:rsidR="009F017A" w:rsidRPr="002014C7">
        <w:rPr>
          <w:lang w:val="hu-HU"/>
        </w:rPr>
        <w:t>):</w:t>
      </w:r>
      <w:r w:rsidR="009F017A" w:rsidRPr="002014C7">
        <w:rPr>
          <w:lang w:val="hu-HU"/>
        </w:rPr>
        <w:br/>
      </w:r>
      <w:hyperlink r:id="rId113" w:history="1">
        <w:r w:rsidR="009F017A" w:rsidRPr="002014C7">
          <w:rPr>
            <w:rStyle w:val="Hyperlink"/>
            <w:rFonts w:cstheme="minorBidi"/>
            <w:lang w:val="hu-HU"/>
          </w:rPr>
          <w:t>https://www.esu-online.org/wp-content/uploads/2017/05/ESU-Are-Refugees-Welcome_-WEBSITE-1.compressed-1.pdf</w:t>
        </w:r>
      </w:hyperlink>
    </w:p>
    <w:p w14:paraId="3EADAB9F" w14:textId="3F84E6A3" w:rsidR="00EF4657" w:rsidRPr="002014C7" w:rsidRDefault="008A14E7"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Harmadfokú Képzési Regiszter</w:t>
      </w:r>
      <w:r w:rsidR="009F017A" w:rsidRPr="002014C7">
        <w:rPr>
          <w:lang w:val="hu-HU"/>
        </w:rPr>
        <w:t xml:space="preserve"> (ETER) (</w:t>
      </w:r>
      <w:r w:rsidRPr="002014C7">
        <w:rPr>
          <w:lang w:val="hu-HU"/>
        </w:rPr>
        <w:t>európai felsőoktatási intézmények adatbázisa</w:t>
      </w:r>
      <w:r w:rsidR="009F017A" w:rsidRPr="002014C7">
        <w:rPr>
          <w:lang w:val="hu-HU"/>
        </w:rPr>
        <w:t xml:space="preserve">): </w:t>
      </w:r>
      <w:r w:rsidR="009F017A" w:rsidRPr="002014C7">
        <w:rPr>
          <w:lang w:val="hu-HU"/>
        </w:rPr>
        <w:br/>
      </w:r>
      <w:hyperlink r:id="rId114" w:history="1">
        <w:r w:rsidR="009F017A" w:rsidRPr="002014C7">
          <w:rPr>
            <w:rStyle w:val="Hyperlink"/>
            <w:rFonts w:cstheme="minorBidi"/>
            <w:lang w:val="hu-HU"/>
          </w:rPr>
          <w:t>https://www.eter-project.com/</w:t>
        </w:r>
      </w:hyperlink>
    </w:p>
    <w:p w14:paraId="5162F22F" w14:textId="62C8CD19" w:rsidR="00EF4657" w:rsidRPr="002014C7" w:rsidRDefault="008A14E7"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Unió</w:t>
      </w:r>
      <w:r w:rsidR="009F017A" w:rsidRPr="002014C7">
        <w:rPr>
          <w:lang w:val="hu-HU"/>
        </w:rPr>
        <w:t xml:space="preserve">: </w:t>
      </w:r>
      <w:r w:rsidR="009F017A" w:rsidRPr="002014C7">
        <w:rPr>
          <w:lang w:val="hu-HU"/>
        </w:rPr>
        <w:br/>
      </w:r>
      <w:hyperlink r:id="rId115" w:history="1">
        <w:r w:rsidR="009F017A" w:rsidRPr="002014C7">
          <w:rPr>
            <w:rStyle w:val="Hyperlink"/>
            <w:rFonts w:cstheme="minorBidi"/>
            <w:lang w:val="hu-HU"/>
          </w:rPr>
          <w:t>https://europa.eu/</w:t>
        </w:r>
      </w:hyperlink>
    </w:p>
    <w:p w14:paraId="34E9D7AF" w14:textId="1F4E9511" w:rsidR="00EF4657" w:rsidRPr="002014C7" w:rsidRDefault="008A14E7"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Unió</w:t>
      </w:r>
      <w:r w:rsidR="009F017A" w:rsidRPr="002014C7">
        <w:rPr>
          <w:lang w:val="hu-HU"/>
        </w:rPr>
        <w:t xml:space="preserve">; </w:t>
      </w:r>
      <w:r w:rsidRPr="002014C7">
        <w:rPr>
          <w:lang w:val="hu-HU"/>
        </w:rPr>
        <w:t>Felsőoktatás Szíriában (frissítve</w:t>
      </w:r>
      <w:r w:rsidR="009F017A" w:rsidRPr="002014C7">
        <w:rPr>
          <w:lang w:val="hu-HU"/>
        </w:rPr>
        <w:t xml:space="preserve"> 2012): </w:t>
      </w:r>
      <w:r w:rsidR="009F017A" w:rsidRPr="002014C7">
        <w:rPr>
          <w:lang w:val="hu-HU"/>
        </w:rPr>
        <w:br/>
      </w:r>
      <w:hyperlink r:id="rId116" w:history="1">
        <w:r w:rsidR="009F017A" w:rsidRPr="002014C7">
          <w:rPr>
            <w:rStyle w:val="Hyperlink"/>
            <w:rFonts w:cstheme="minorBidi"/>
            <w:lang w:val="hu-HU"/>
          </w:rPr>
          <w:t>http://eacea.ec.europa.eu/tempus/participating_countries/overview/syria_tempus_country_fiche_final.pdf</w:t>
        </w:r>
      </w:hyperlink>
    </w:p>
    <w:p w14:paraId="6CC96D3F" w14:textId="5040E568" w:rsidR="00EF4657" w:rsidRPr="002014C7" w:rsidRDefault="00DB3E87"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Uniós Képzési, Audiovizuális és Kulturális Végrehajtó Ügynökség</w:t>
      </w:r>
      <w:r w:rsidR="009F017A" w:rsidRPr="002014C7">
        <w:rPr>
          <w:lang w:val="hu-HU"/>
        </w:rPr>
        <w:t xml:space="preserve"> (EACEA):</w:t>
      </w:r>
      <w:r w:rsidR="009F017A" w:rsidRPr="002014C7">
        <w:rPr>
          <w:lang w:val="hu-HU"/>
        </w:rPr>
        <w:br/>
      </w:r>
      <w:hyperlink r:id="rId117" w:history="1">
        <w:r w:rsidR="009F017A" w:rsidRPr="002014C7">
          <w:rPr>
            <w:rStyle w:val="Hyperlink"/>
            <w:rFonts w:cstheme="minorBidi"/>
            <w:lang w:val="hu-HU"/>
          </w:rPr>
          <w:t>https://eacea.ec.europa.eu/homepage_en</w:t>
        </w:r>
      </w:hyperlink>
    </w:p>
    <w:p w14:paraId="1E45D386" w14:textId="0B248399" w:rsidR="00EF4657" w:rsidRPr="002014C7" w:rsidRDefault="00DB3E87"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Európai Uniós Képzési, Audiovizuális és Kulturális Végrehajtó Ügynökség </w:t>
      </w:r>
      <w:r w:rsidR="009F017A" w:rsidRPr="002014C7">
        <w:rPr>
          <w:lang w:val="hu-HU"/>
        </w:rPr>
        <w:t xml:space="preserve">(EACEA); Tempus </w:t>
      </w:r>
      <w:r w:rsidRPr="002014C7">
        <w:rPr>
          <w:lang w:val="hu-HU"/>
        </w:rPr>
        <w:t>tanulmány „A Bologna-folyamat jelenlegi helyzete a Tempus partnerországokban” (</w:t>
      </w:r>
      <w:r w:rsidR="009F017A" w:rsidRPr="002014C7">
        <w:rPr>
          <w:lang w:val="hu-HU"/>
        </w:rPr>
        <w:t>2012</w:t>
      </w:r>
      <w:r w:rsidRPr="002014C7">
        <w:rPr>
          <w:lang w:val="hu-HU"/>
        </w:rPr>
        <w:t>. április</w:t>
      </w:r>
      <w:r w:rsidR="009F017A" w:rsidRPr="002014C7">
        <w:rPr>
          <w:lang w:val="hu-HU"/>
        </w:rPr>
        <w:t>):</w:t>
      </w:r>
      <w:r w:rsidR="009F017A" w:rsidRPr="002014C7">
        <w:rPr>
          <w:lang w:val="hu-HU"/>
        </w:rPr>
        <w:br/>
      </w:r>
      <w:hyperlink r:id="rId118" w:history="1">
        <w:r w:rsidR="009F017A" w:rsidRPr="002014C7">
          <w:rPr>
            <w:rStyle w:val="Hyperlink"/>
            <w:rFonts w:cstheme="minorBidi"/>
            <w:lang w:val="hu-HU"/>
          </w:rPr>
          <w:t>http://eacea.ec.europa.eu/tempus/tools/documents/bologna2012_mapping_country_120508_v02.pdf</w:t>
        </w:r>
      </w:hyperlink>
    </w:p>
    <w:p w14:paraId="6B64560E" w14:textId="5640AB75" w:rsidR="00EF4657" w:rsidRPr="002014C7" w:rsidRDefault="00DB3E87"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Európai Egyetemi Szövetség</w:t>
      </w:r>
      <w:r w:rsidR="009F017A" w:rsidRPr="002014C7">
        <w:rPr>
          <w:lang w:val="hu-HU"/>
        </w:rPr>
        <w:t xml:space="preserve"> (EUA): </w:t>
      </w:r>
      <w:r w:rsidR="009F017A" w:rsidRPr="002014C7">
        <w:rPr>
          <w:lang w:val="hu-HU"/>
        </w:rPr>
        <w:br/>
      </w:r>
      <w:hyperlink r:id="rId119" w:history="1">
        <w:r w:rsidR="009F017A" w:rsidRPr="002014C7">
          <w:rPr>
            <w:rStyle w:val="Hyperlink"/>
            <w:rFonts w:cstheme="minorBidi"/>
            <w:lang w:val="hu-HU"/>
          </w:rPr>
          <w:t>http://www.eua.be/</w:t>
        </w:r>
      </w:hyperlink>
    </w:p>
    <w:p w14:paraId="11015F43" w14:textId="71E041F0" w:rsidR="00EF4657" w:rsidRPr="002014C7" w:rsidRDefault="00DB3E87"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Európai Egyetemi Szövetség </w:t>
      </w:r>
      <w:r w:rsidR="009F017A" w:rsidRPr="002014C7">
        <w:rPr>
          <w:lang w:val="hu-HU"/>
        </w:rPr>
        <w:t xml:space="preserve">(EUA); </w:t>
      </w:r>
      <w:r w:rsidRPr="002014C7">
        <w:rPr>
          <w:lang w:val="hu-HU"/>
        </w:rPr>
        <w:t>Európai Egyetemek válasza a menekültválságra (</w:t>
      </w:r>
      <w:r w:rsidR="009F017A" w:rsidRPr="002014C7">
        <w:rPr>
          <w:lang w:val="hu-HU"/>
        </w:rPr>
        <w:t>2015</w:t>
      </w:r>
      <w:r w:rsidRPr="002014C7">
        <w:rPr>
          <w:lang w:val="hu-HU"/>
        </w:rPr>
        <w:t>. október</w:t>
      </w:r>
      <w:r w:rsidR="009F017A" w:rsidRPr="002014C7">
        <w:rPr>
          <w:lang w:val="hu-HU"/>
        </w:rPr>
        <w:t xml:space="preserve">): </w:t>
      </w:r>
      <w:r w:rsidR="009F017A" w:rsidRPr="002014C7">
        <w:rPr>
          <w:lang w:val="hu-HU"/>
        </w:rPr>
        <w:br/>
      </w:r>
      <w:hyperlink r:id="rId120" w:history="1">
        <w:r w:rsidR="009F017A" w:rsidRPr="002014C7">
          <w:rPr>
            <w:rStyle w:val="Hyperlink"/>
            <w:rFonts w:cstheme="minorBidi"/>
            <w:lang w:val="hu-HU"/>
          </w:rPr>
          <w:t>http://www.eua.be/Libraries/press/european-universities-response-to-the-refugee-crisis.pdf?sfvrsn=8</w:t>
        </w:r>
      </w:hyperlink>
    </w:p>
    <w:p w14:paraId="6761FC8D" w14:textId="33D6A061" w:rsidR="00EF4657" w:rsidRPr="002014C7" w:rsidRDefault="00DB3E87"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Európai Egyetemi Szövetség </w:t>
      </w:r>
      <w:r w:rsidR="009F017A" w:rsidRPr="002014C7">
        <w:rPr>
          <w:lang w:val="hu-HU"/>
        </w:rPr>
        <w:t xml:space="preserve">(EUA); </w:t>
      </w:r>
      <w:r w:rsidRPr="002014C7">
        <w:rPr>
          <w:lang w:val="hu-HU"/>
        </w:rPr>
        <w:t>Menekültek Üdvözlő Térképe (</w:t>
      </w:r>
      <w:r w:rsidR="009F017A" w:rsidRPr="002014C7">
        <w:rPr>
          <w:lang w:val="hu-HU"/>
        </w:rPr>
        <w:t>2017</w:t>
      </w:r>
      <w:r w:rsidRPr="002014C7">
        <w:rPr>
          <w:lang w:val="hu-HU"/>
        </w:rPr>
        <w:t>. február</w:t>
      </w:r>
      <w:r w:rsidR="009F017A" w:rsidRPr="002014C7">
        <w:rPr>
          <w:lang w:val="hu-HU"/>
        </w:rPr>
        <w:t xml:space="preserve">): </w:t>
      </w:r>
      <w:hyperlink r:id="rId121" w:history="1">
        <w:r w:rsidR="009F017A" w:rsidRPr="002014C7">
          <w:rPr>
            <w:rStyle w:val="Hyperlink"/>
            <w:rFonts w:cstheme="minorBidi"/>
            <w:lang w:val="hu-HU"/>
          </w:rPr>
          <w:t>http://refugeeswelcomemap.eua.be/Editor/Visualizer/Index/48</w:t>
        </w:r>
      </w:hyperlink>
    </w:p>
    <w:p w14:paraId="7EF1279C" w14:textId="50E5A6C5" w:rsidR="00EF4657" w:rsidRPr="002014C7" w:rsidRDefault="00F931F9"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Európai Egyetemi Szövetség </w:t>
      </w:r>
      <w:r w:rsidR="009F017A" w:rsidRPr="002014C7">
        <w:rPr>
          <w:lang w:val="hu-HU"/>
        </w:rPr>
        <w:t xml:space="preserve">(EUA); </w:t>
      </w:r>
      <w:r w:rsidRPr="002014C7">
        <w:rPr>
          <w:lang w:val="hu-HU"/>
        </w:rPr>
        <w:t>Menekültek Üdvözlő Térképe Kampány</w:t>
      </w:r>
      <w:r w:rsidR="009F017A" w:rsidRPr="002014C7">
        <w:rPr>
          <w:lang w:val="hu-HU"/>
        </w:rPr>
        <w:t xml:space="preserve"> (</w:t>
      </w:r>
      <w:r w:rsidRPr="002014C7">
        <w:rPr>
          <w:lang w:val="hu-HU"/>
        </w:rPr>
        <w:t>2017. február</w:t>
      </w:r>
      <w:r w:rsidR="009F017A" w:rsidRPr="002014C7">
        <w:rPr>
          <w:lang w:val="hu-HU"/>
        </w:rPr>
        <w:t>):</w:t>
      </w:r>
      <w:r w:rsidR="009F017A" w:rsidRPr="002014C7">
        <w:rPr>
          <w:lang w:val="hu-HU"/>
        </w:rPr>
        <w:br/>
      </w:r>
      <w:hyperlink r:id="rId122" w:history="1">
        <w:r w:rsidR="009F017A" w:rsidRPr="002014C7">
          <w:rPr>
            <w:rStyle w:val="Hyperlink"/>
            <w:rFonts w:cstheme="minorBidi"/>
            <w:lang w:val="hu-HU"/>
          </w:rPr>
          <w:t>http://www.eua.be/activities-services/news/newsitem/2017/02/06/newly-updated-eua-refugees-welcome-map-one-year-of-support-for-refugee-students-and-researchers</w:t>
        </w:r>
      </w:hyperlink>
    </w:p>
    <w:p w14:paraId="6372882B" w14:textId="3D82E34D"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Frei</w:t>
      </w:r>
      <w:r w:rsidR="00F931F9" w:rsidRPr="002014C7">
        <w:rPr>
          <w:lang w:val="hu-HU"/>
        </w:rPr>
        <w:t>e Universität Berlin; Üdvözöljük a</w:t>
      </w:r>
      <w:r w:rsidRPr="002014C7">
        <w:rPr>
          <w:lang w:val="hu-HU"/>
        </w:rPr>
        <w:t xml:space="preserve"> Freie Universität Berlin</w:t>
      </w:r>
      <w:r w:rsidR="00F931F9" w:rsidRPr="002014C7">
        <w:rPr>
          <w:lang w:val="hu-HU"/>
        </w:rPr>
        <w:t>-en</w:t>
      </w:r>
      <w:r w:rsidRPr="002014C7">
        <w:rPr>
          <w:lang w:val="hu-HU"/>
        </w:rPr>
        <w:t xml:space="preserve">: </w:t>
      </w:r>
      <w:r w:rsidRPr="002014C7">
        <w:rPr>
          <w:lang w:val="hu-HU"/>
        </w:rPr>
        <w:br/>
      </w:r>
      <w:hyperlink r:id="rId123" w:history="1">
        <w:r w:rsidRPr="002014C7">
          <w:rPr>
            <w:rStyle w:val="Hyperlink"/>
            <w:rFonts w:cstheme="minorBidi"/>
            <w:lang w:val="hu-HU"/>
          </w:rPr>
          <w:t>http://www.fu-berlin.de/en/sites/welcome/index.html</w:t>
        </w:r>
      </w:hyperlink>
    </w:p>
    <w:p w14:paraId="0B57E818" w14:textId="67C03FAE"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Hochschule Magdeburg; </w:t>
      </w:r>
      <w:r w:rsidR="00F931F9" w:rsidRPr="002014C7">
        <w:rPr>
          <w:lang w:val="hu-HU"/>
        </w:rPr>
        <w:t>Az akadémiai háttérrel vagy ambícióval</w:t>
      </w:r>
      <w:r w:rsidR="00D24271" w:rsidRPr="002014C7">
        <w:rPr>
          <w:lang w:val="hu-HU"/>
        </w:rPr>
        <w:t xml:space="preserve"> </w:t>
      </w:r>
      <w:r w:rsidR="00F931F9" w:rsidRPr="002014C7">
        <w:rPr>
          <w:lang w:val="hu-HU"/>
        </w:rPr>
        <w:t xml:space="preserve">rendelkező </w:t>
      </w:r>
      <w:r w:rsidR="00D24271" w:rsidRPr="002014C7">
        <w:rPr>
          <w:lang w:val="hu-HU"/>
        </w:rPr>
        <w:t>politikai menekültek integrációja</w:t>
      </w:r>
      <w:r w:rsidRPr="002014C7">
        <w:rPr>
          <w:lang w:val="hu-HU"/>
        </w:rPr>
        <w:t xml:space="preserve">: </w:t>
      </w:r>
      <w:r w:rsidRPr="002014C7">
        <w:rPr>
          <w:lang w:val="hu-HU"/>
        </w:rPr>
        <w:br/>
      </w:r>
      <w:hyperlink r:id="rId124" w:history="1">
        <w:r w:rsidRPr="002014C7">
          <w:rPr>
            <w:rStyle w:val="Hyperlink"/>
            <w:rFonts w:cstheme="minorBidi"/>
            <w:lang w:val="hu-HU"/>
          </w:rPr>
          <w:t>https://www.hs-magdeburg.de/en/the-university/international/routes-to-the-university/studying-for-refugees.html</w:t>
        </w:r>
      </w:hyperlink>
    </w:p>
    <w:p w14:paraId="7CB36ACD" w14:textId="77777777"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ICLON, Leiden:</w:t>
      </w:r>
      <w:r w:rsidRPr="002014C7">
        <w:rPr>
          <w:lang w:val="hu-HU"/>
        </w:rPr>
        <w:br/>
      </w:r>
      <w:hyperlink r:id="rId125" w:history="1">
        <w:r w:rsidRPr="002014C7">
          <w:rPr>
            <w:rStyle w:val="Hyperlink"/>
            <w:rFonts w:cstheme="minorBidi"/>
            <w:lang w:val="hu-HU"/>
          </w:rPr>
          <w:t>https://www.universiteitleiden.nl/en/iclon</w:t>
        </w:r>
      </w:hyperlink>
    </w:p>
    <w:p w14:paraId="4385D957" w14:textId="120A1DD6"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inHERE – </w:t>
      </w:r>
      <w:r w:rsidR="00D24271" w:rsidRPr="002014C7">
        <w:rPr>
          <w:lang w:val="hu-HU"/>
        </w:rPr>
        <w:t>Felsőoktatási támogatás menekülteknek Európában</w:t>
      </w:r>
      <w:r w:rsidRPr="002014C7">
        <w:rPr>
          <w:lang w:val="hu-HU"/>
        </w:rPr>
        <w:t>:</w:t>
      </w:r>
      <w:r w:rsidRPr="002014C7">
        <w:rPr>
          <w:lang w:val="hu-HU"/>
        </w:rPr>
        <w:br/>
      </w:r>
      <w:hyperlink r:id="rId126" w:history="1">
        <w:r w:rsidRPr="002014C7">
          <w:rPr>
            <w:rStyle w:val="Hyperlink"/>
            <w:rFonts w:cstheme="minorBidi"/>
            <w:lang w:val="hu-HU"/>
          </w:rPr>
          <w:t>https://www.inhereproject.eu/</w:t>
        </w:r>
      </w:hyperlink>
    </w:p>
    <w:p w14:paraId="398BDC9A" w14:textId="77777777"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Kiron: </w:t>
      </w:r>
      <w:r w:rsidRPr="002014C7">
        <w:rPr>
          <w:lang w:val="hu-HU"/>
        </w:rPr>
        <w:br/>
      </w:r>
      <w:hyperlink r:id="rId127" w:history="1">
        <w:r w:rsidRPr="002014C7">
          <w:rPr>
            <w:rStyle w:val="Hyperlink"/>
            <w:rFonts w:cstheme="minorBidi"/>
            <w:lang w:val="hu-HU"/>
          </w:rPr>
          <w:t>https://kiron.ngo/kiron-navigator/the-kiron-idea/</w:t>
        </w:r>
      </w:hyperlink>
    </w:p>
    <w:p w14:paraId="4F2FEA55" w14:textId="2E6AE354" w:rsidR="00487DF1" w:rsidRPr="002014C7" w:rsidRDefault="00633574" w:rsidP="001444C7">
      <w:pPr>
        <w:pStyle w:val="Listenabsatz"/>
        <w:numPr>
          <w:ilvl w:val="0"/>
          <w:numId w:val="31"/>
        </w:numPr>
        <w:spacing w:before="80" w:after="80" w:line="259" w:lineRule="auto"/>
        <w:ind w:left="284" w:hanging="284"/>
        <w:jc w:val="left"/>
        <w:rPr>
          <w:lang w:val="hu-HU"/>
        </w:rPr>
      </w:pPr>
      <w:r w:rsidRPr="002014C7">
        <w:rPr>
          <w:lang w:val="hu-HU"/>
        </w:rPr>
        <w:lastRenderedPageBreak/>
        <w:t xml:space="preserve">Kultuszminiszteri konferencia </w:t>
      </w:r>
      <w:r w:rsidR="009F017A" w:rsidRPr="002014C7">
        <w:rPr>
          <w:lang w:val="hu-HU"/>
        </w:rPr>
        <w:t xml:space="preserve"> – </w:t>
      </w:r>
      <w:r w:rsidRPr="002014C7">
        <w:rPr>
          <w:lang w:val="hu-HU"/>
        </w:rPr>
        <w:t xml:space="preserve">Külföldiek Oktatásügyi Hivatala: </w:t>
      </w:r>
      <w:r w:rsidR="009F017A" w:rsidRPr="002014C7">
        <w:rPr>
          <w:rFonts w:ascii="MingLiU" w:eastAsia="MingLiU" w:hAnsi="MingLiU" w:cs="MingLiU"/>
          <w:lang w:val="hu-HU"/>
        </w:rPr>
        <w:br/>
      </w:r>
      <w:hyperlink r:id="rId128" w:history="1">
        <w:r w:rsidR="009F017A" w:rsidRPr="002014C7">
          <w:rPr>
            <w:rStyle w:val="Hyperlink"/>
            <w:rFonts w:cstheme="minorBidi"/>
            <w:lang w:val="hu-HU"/>
          </w:rPr>
          <w:t>http://anabin.kmk.org/anabin.html</w:t>
        </w:r>
      </w:hyperlink>
    </w:p>
    <w:p w14:paraId="04786BBF" w14:textId="200DC432" w:rsidR="00EF4657" w:rsidRPr="002014C7" w:rsidRDefault="002014C7" w:rsidP="001444C7">
      <w:pPr>
        <w:pStyle w:val="Listenabsatz"/>
        <w:numPr>
          <w:ilvl w:val="0"/>
          <w:numId w:val="31"/>
        </w:numPr>
        <w:spacing w:before="80" w:after="80" w:line="259" w:lineRule="auto"/>
        <w:ind w:left="284" w:hanging="284"/>
        <w:jc w:val="left"/>
        <w:rPr>
          <w:rStyle w:val="Hyperlink"/>
          <w:color w:val="auto"/>
          <w:u w:val="none"/>
          <w:lang w:val="hu-HU"/>
        </w:rPr>
      </w:pPr>
      <w:r>
        <w:rPr>
          <w:lang w:val="hu-HU"/>
        </w:rPr>
        <w:t>Ludwig-Maximilians Egyetem, Mü</w:t>
      </w:r>
      <w:r w:rsidR="00633574" w:rsidRPr="002014C7">
        <w:rPr>
          <w:lang w:val="hu-HU"/>
        </w:rPr>
        <w:t>nchen</w:t>
      </w:r>
      <w:r w:rsidR="009F017A" w:rsidRPr="002014C7">
        <w:rPr>
          <w:lang w:val="hu-HU"/>
        </w:rPr>
        <w:t xml:space="preserve">; </w:t>
      </w:r>
      <w:r w:rsidR="00633574" w:rsidRPr="002014C7">
        <w:rPr>
          <w:lang w:val="hu-HU"/>
        </w:rPr>
        <w:t xml:space="preserve">Tanulmányi tájékoztató menekültek és menedékkérők számára: </w:t>
      </w:r>
      <w:r w:rsidR="009F017A" w:rsidRPr="002014C7">
        <w:rPr>
          <w:lang w:val="hu-HU"/>
        </w:rPr>
        <w:t xml:space="preserve"> </w:t>
      </w:r>
    </w:p>
    <w:p w14:paraId="6CA963B6" w14:textId="6EF04E13" w:rsidR="00487DF1" w:rsidRPr="002014C7" w:rsidRDefault="000666F3" w:rsidP="00487DF1">
      <w:pPr>
        <w:pStyle w:val="Listenabsatz"/>
        <w:spacing w:before="80" w:after="80" w:line="259" w:lineRule="auto"/>
        <w:ind w:left="284"/>
        <w:jc w:val="left"/>
        <w:rPr>
          <w:rStyle w:val="Hyperlink"/>
          <w:color w:val="auto"/>
          <w:u w:val="none"/>
          <w:lang w:val="hu-HU"/>
        </w:rPr>
      </w:pPr>
      <w:hyperlink r:id="rId129" w:history="1">
        <w:r w:rsidR="00487DF1" w:rsidRPr="002014C7">
          <w:rPr>
            <w:rStyle w:val="Hyperlink"/>
            <w:lang w:val="hu-HU"/>
          </w:rPr>
          <w:t>http://www.en.uni-muenchen.de/students/degree/admission_info/informationen_fluechtlinge/index.html</w:t>
        </w:r>
      </w:hyperlink>
      <w:r w:rsidR="00487DF1" w:rsidRPr="002014C7">
        <w:rPr>
          <w:rStyle w:val="Hyperlink"/>
          <w:color w:val="auto"/>
          <w:u w:val="none"/>
          <w:lang w:val="hu-HU"/>
        </w:rPr>
        <w:t xml:space="preserve"> </w:t>
      </w:r>
    </w:p>
    <w:p w14:paraId="283D915A" w14:textId="18178AFB" w:rsidR="00EF4657" w:rsidRPr="002014C7" w:rsidRDefault="00633574"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Felsőoktatási Nemzeti Hivatal, Svédország</w:t>
      </w:r>
      <w:r w:rsidR="009F017A" w:rsidRPr="002014C7">
        <w:rPr>
          <w:lang w:val="hu-HU"/>
        </w:rPr>
        <w:t xml:space="preserve"> (2003); </w:t>
      </w:r>
      <w:r w:rsidRPr="002014C7">
        <w:rPr>
          <w:lang w:val="hu-HU"/>
        </w:rPr>
        <w:t xml:space="preserve">Az iraki felsőoktatás: </w:t>
      </w:r>
      <w:r w:rsidR="009F017A" w:rsidRPr="002014C7">
        <w:rPr>
          <w:lang w:val="hu-HU"/>
        </w:rPr>
        <w:t xml:space="preserve"> </w:t>
      </w:r>
      <w:r w:rsidR="009F017A" w:rsidRPr="002014C7">
        <w:rPr>
          <w:lang w:val="hu-HU"/>
        </w:rPr>
        <w:br/>
      </w:r>
      <w:hyperlink r:id="rId130" w:history="1">
        <w:r w:rsidR="009F017A" w:rsidRPr="002014C7">
          <w:rPr>
            <w:rStyle w:val="Hyperlink"/>
            <w:rFonts w:cstheme="minorBidi"/>
            <w:lang w:val="hu-HU"/>
          </w:rPr>
          <w:t>http://norric.org/files/education-systems/Iraq%202003</w:t>
        </w:r>
      </w:hyperlink>
    </w:p>
    <w:p w14:paraId="70557C38" w14:textId="69B9FC5D"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Nuffic; </w:t>
      </w:r>
      <w:r w:rsidR="002014C7">
        <w:rPr>
          <w:lang w:val="hu-HU"/>
        </w:rPr>
        <w:t>hollan</w:t>
      </w:r>
      <w:r w:rsidR="00633574" w:rsidRPr="002014C7">
        <w:rPr>
          <w:lang w:val="hu-HU"/>
        </w:rPr>
        <w:t xml:space="preserve">d szervezet az oktatás nemzetköziesítésére: </w:t>
      </w:r>
      <w:r w:rsidRPr="002014C7">
        <w:rPr>
          <w:lang w:val="hu-HU"/>
        </w:rPr>
        <w:br/>
      </w:r>
      <w:hyperlink r:id="rId131" w:history="1">
        <w:r w:rsidRPr="002014C7">
          <w:rPr>
            <w:rStyle w:val="Hyperlink"/>
            <w:rFonts w:cstheme="minorBidi"/>
            <w:lang w:val="hu-HU"/>
          </w:rPr>
          <w:t>https://www.nuffic.nl/en</w:t>
        </w:r>
      </w:hyperlink>
    </w:p>
    <w:p w14:paraId="589C188D" w14:textId="791B6947"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Nuffic; </w:t>
      </w:r>
      <w:r w:rsidR="002014C7">
        <w:rPr>
          <w:lang w:val="hu-HU"/>
        </w:rPr>
        <w:t>Az afgán és a holland oktatási rendszer leírása és összehasonlítása (2015 november):</w:t>
      </w:r>
      <w:r w:rsidRPr="002014C7">
        <w:rPr>
          <w:lang w:val="hu-HU"/>
        </w:rPr>
        <w:br/>
      </w:r>
      <w:hyperlink r:id="rId132" w:history="1">
        <w:r w:rsidRPr="002014C7">
          <w:rPr>
            <w:rStyle w:val="Hyperlink"/>
            <w:rFonts w:cstheme="minorBidi"/>
            <w:lang w:val="hu-HU"/>
          </w:rPr>
          <w:t>https://www.nuffic.nl/en/publications/find-a-publication/education-system-afghanistan.pdf</w:t>
        </w:r>
      </w:hyperlink>
    </w:p>
    <w:p w14:paraId="199C8ED4" w14:textId="6A95EA1B"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Nuffic: </w:t>
      </w:r>
      <w:r w:rsidR="002014C7">
        <w:rPr>
          <w:lang w:val="hu-HU"/>
        </w:rPr>
        <w:t>Az iraki és a holland oktatási rendszer leírása és összehasonlítása (2015 január):</w:t>
      </w:r>
      <w:r w:rsidRPr="002014C7">
        <w:rPr>
          <w:lang w:val="hu-HU"/>
        </w:rPr>
        <w:br/>
      </w:r>
      <w:hyperlink r:id="rId133" w:history="1">
        <w:r w:rsidRPr="002014C7">
          <w:rPr>
            <w:rStyle w:val="Hyperlink"/>
            <w:rFonts w:cstheme="minorBidi"/>
            <w:lang w:val="hu-HU"/>
          </w:rPr>
          <w:t>https://www.nuffic.nl/en/publications/find-a-publication/education-system-iraq.pdf</w:t>
        </w:r>
      </w:hyperlink>
    </w:p>
    <w:p w14:paraId="3A50A9A2" w14:textId="005D6D60"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Nuffic: </w:t>
      </w:r>
      <w:r w:rsidR="002014C7">
        <w:rPr>
          <w:lang w:val="hu-HU"/>
        </w:rPr>
        <w:t>A szír és a holland oktatási rendszer leírása és összehasonlítása (2015 december):</w:t>
      </w:r>
      <w:r w:rsidRPr="002014C7">
        <w:rPr>
          <w:lang w:val="hu-HU"/>
        </w:rPr>
        <w:t xml:space="preserve"> </w:t>
      </w:r>
      <w:r w:rsidRPr="002014C7">
        <w:rPr>
          <w:lang w:val="hu-HU"/>
        </w:rPr>
        <w:br/>
      </w:r>
      <w:hyperlink r:id="rId134" w:history="1">
        <w:r w:rsidRPr="002014C7">
          <w:rPr>
            <w:rStyle w:val="Hyperlink"/>
            <w:rFonts w:cstheme="minorBidi"/>
            <w:lang w:val="hu-HU"/>
          </w:rPr>
          <w:t>https://www.nuffic.nl/en/publications/find-a-publication/education-system-syria.pdf</w:t>
        </w:r>
      </w:hyperlink>
    </w:p>
    <w:p w14:paraId="42C550D9" w14:textId="3CBAD357"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Nuffic: </w:t>
      </w:r>
      <w:r w:rsidR="002014C7">
        <w:rPr>
          <w:lang w:val="hu-HU"/>
        </w:rPr>
        <w:t>Menekültek Hollandiában</w:t>
      </w:r>
      <w:r w:rsidRPr="002014C7">
        <w:rPr>
          <w:lang w:val="hu-HU"/>
        </w:rPr>
        <w:t>:</w:t>
      </w:r>
      <w:r w:rsidRPr="002014C7">
        <w:rPr>
          <w:lang w:val="hu-HU"/>
        </w:rPr>
        <w:br/>
      </w:r>
      <w:hyperlink r:id="rId135" w:history="1">
        <w:r w:rsidRPr="002014C7">
          <w:rPr>
            <w:rStyle w:val="Hyperlink"/>
            <w:rFonts w:cstheme="minorBidi"/>
            <w:lang w:val="hu-HU"/>
          </w:rPr>
          <w:t>https://www.nuffic.nl/en/news/news-topics/refugees/refugees</w:t>
        </w:r>
      </w:hyperlink>
    </w:p>
    <w:p w14:paraId="50217206" w14:textId="392174C8"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Project </w:t>
      </w:r>
      <w:r w:rsidR="002014C7">
        <w:rPr>
          <w:lang w:val="hu-HU"/>
        </w:rPr>
        <w:t>Diák Menekültek, Dánia</w:t>
      </w:r>
      <w:r w:rsidRPr="002014C7">
        <w:rPr>
          <w:lang w:val="hu-HU"/>
        </w:rPr>
        <w:t xml:space="preserve">: </w:t>
      </w:r>
      <w:r w:rsidRPr="002014C7">
        <w:rPr>
          <w:lang w:val="hu-HU"/>
        </w:rPr>
        <w:br/>
      </w:r>
      <w:hyperlink r:id="rId136" w:history="1">
        <w:r w:rsidRPr="002014C7">
          <w:rPr>
            <w:rStyle w:val="Hyperlink"/>
            <w:rFonts w:cstheme="minorBidi"/>
            <w:lang w:val="hu-HU"/>
          </w:rPr>
          <w:t>http://www.studentrefugees.dk/</w:t>
        </w:r>
      </w:hyperlink>
    </w:p>
    <w:p w14:paraId="48EBD10B" w14:textId="24722955"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Hildesheim</w:t>
      </w:r>
      <w:r w:rsidR="002014C7">
        <w:rPr>
          <w:lang w:val="hu-HU"/>
        </w:rPr>
        <w:t xml:space="preserve"> Alapítványi Egyetem; Menekültek</w:t>
      </w:r>
      <w:r w:rsidRPr="002014C7">
        <w:rPr>
          <w:lang w:val="hu-HU"/>
        </w:rPr>
        <w:t>:</w:t>
      </w:r>
      <w:r w:rsidRPr="002014C7">
        <w:rPr>
          <w:lang w:val="hu-HU"/>
        </w:rPr>
        <w:br/>
      </w:r>
      <w:hyperlink r:id="rId137" w:history="1">
        <w:r w:rsidRPr="002014C7">
          <w:rPr>
            <w:rStyle w:val="Hyperlink"/>
            <w:rFonts w:cstheme="minorBidi"/>
            <w:lang w:val="hu-HU"/>
          </w:rPr>
          <w:t>https://www.uni-hildesheim.de/en/io/refugees/</w:t>
        </w:r>
      </w:hyperlink>
    </w:p>
    <w:p w14:paraId="49207A81" w14:textId="0AE7B098" w:rsidR="00EF4657" w:rsidRPr="002014C7" w:rsidRDefault="002014C7" w:rsidP="001444C7">
      <w:pPr>
        <w:pStyle w:val="Listenabsatz"/>
        <w:numPr>
          <w:ilvl w:val="0"/>
          <w:numId w:val="31"/>
        </w:numPr>
        <w:spacing w:before="80" w:after="80" w:line="259" w:lineRule="auto"/>
        <w:ind w:left="284" w:hanging="284"/>
        <w:jc w:val="left"/>
        <w:rPr>
          <w:rStyle w:val="Hyperlink"/>
          <w:color w:val="auto"/>
          <w:u w:val="none"/>
          <w:lang w:val="hu-HU"/>
        </w:rPr>
      </w:pPr>
      <w:r>
        <w:rPr>
          <w:lang w:val="hu-HU"/>
        </w:rPr>
        <w:t>Tanulás Európában</w:t>
      </w:r>
      <w:r w:rsidR="009F017A" w:rsidRPr="002014C7">
        <w:rPr>
          <w:lang w:val="hu-HU"/>
        </w:rPr>
        <w:t xml:space="preserve">: </w:t>
      </w:r>
      <w:r w:rsidR="009F017A" w:rsidRPr="002014C7">
        <w:rPr>
          <w:lang w:val="hu-HU"/>
        </w:rPr>
        <w:br/>
      </w:r>
      <w:hyperlink r:id="rId138" w:history="1">
        <w:r w:rsidR="009F017A" w:rsidRPr="002014C7">
          <w:rPr>
            <w:rStyle w:val="Hyperlink"/>
            <w:rFonts w:cstheme="minorBidi"/>
            <w:lang w:val="hu-HU"/>
          </w:rPr>
          <w:t>https://www.studyineurope.eu/</w:t>
        </w:r>
      </w:hyperlink>
    </w:p>
    <w:p w14:paraId="1BB95F39" w14:textId="34F902DA" w:rsidR="00EF4657" w:rsidRPr="002014C7" w:rsidRDefault="002014C7" w:rsidP="001444C7">
      <w:pPr>
        <w:pStyle w:val="Listenabsatz"/>
        <w:numPr>
          <w:ilvl w:val="0"/>
          <w:numId w:val="31"/>
        </w:numPr>
        <w:spacing w:before="80" w:after="80" w:line="259" w:lineRule="auto"/>
        <w:ind w:left="284" w:hanging="284"/>
        <w:jc w:val="left"/>
        <w:rPr>
          <w:rStyle w:val="Hyperlink"/>
          <w:color w:val="auto"/>
          <w:u w:val="none"/>
          <w:lang w:val="hu-HU"/>
        </w:rPr>
      </w:pPr>
      <w:r>
        <w:rPr>
          <w:lang w:val="hu-HU"/>
        </w:rPr>
        <w:t xml:space="preserve">Tanulás Németországban; Tájékoztató menekültek számára: </w:t>
      </w:r>
      <w:r w:rsidR="009F017A" w:rsidRPr="002014C7">
        <w:rPr>
          <w:lang w:val="hu-HU"/>
        </w:rPr>
        <w:t xml:space="preserve"> </w:t>
      </w:r>
      <w:r w:rsidR="009F017A" w:rsidRPr="002014C7">
        <w:rPr>
          <w:lang w:val="hu-HU"/>
        </w:rPr>
        <w:br/>
      </w:r>
      <w:hyperlink r:id="rId139" w:history="1">
        <w:r w:rsidR="009F017A" w:rsidRPr="002014C7">
          <w:rPr>
            <w:rStyle w:val="Hyperlink"/>
            <w:rFonts w:cstheme="minorBidi"/>
            <w:lang w:val="hu-HU"/>
          </w:rPr>
          <w:t>https://www.study-in.de/landingpage/refugees/information-for-refugees-in-english_39092.php</w:t>
        </w:r>
      </w:hyperlink>
    </w:p>
    <w:p w14:paraId="607994CC" w14:textId="291943B0" w:rsidR="00EF465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StudyLink: </w:t>
      </w:r>
      <w:r w:rsidRPr="002014C7">
        <w:rPr>
          <w:lang w:val="hu-HU"/>
        </w:rPr>
        <w:br/>
      </w:r>
      <w:hyperlink r:id="rId140" w:history="1">
        <w:r w:rsidRPr="002014C7">
          <w:rPr>
            <w:rStyle w:val="Hyperlink"/>
            <w:rFonts w:cstheme="minorBidi"/>
            <w:lang w:val="hu-HU"/>
          </w:rPr>
          <w:t>https://studylink.com/study-in-europe/</w:t>
        </w:r>
      </w:hyperlink>
    </w:p>
    <w:p w14:paraId="494685B0" w14:textId="49FB5D11" w:rsidR="00486885" w:rsidRPr="002014C7" w:rsidRDefault="00486885"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The Times Higher Education</w:t>
      </w:r>
    </w:p>
    <w:p w14:paraId="4B2E3BFA" w14:textId="41227548" w:rsidR="00486885" w:rsidRPr="002014C7" w:rsidRDefault="000666F3" w:rsidP="00486885">
      <w:pPr>
        <w:pStyle w:val="Listenabsatz"/>
        <w:spacing w:before="80" w:after="80" w:line="259" w:lineRule="auto"/>
        <w:ind w:left="284"/>
        <w:jc w:val="left"/>
        <w:rPr>
          <w:rStyle w:val="Hyperlink"/>
          <w:color w:val="auto"/>
          <w:u w:val="none"/>
          <w:lang w:val="hu-HU"/>
        </w:rPr>
      </w:pPr>
      <w:hyperlink r:id="rId141" w:history="1">
        <w:r w:rsidR="00486885" w:rsidRPr="002014C7">
          <w:rPr>
            <w:rStyle w:val="Hyperlink"/>
            <w:lang w:val="hu-HU"/>
          </w:rPr>
          <w:t>https://www.timeshighereducation.com/student/best-universities/best-universities-europe</w:t>
        </w:r>
      </w:hyperlink>
      <w:r w:rsidR="00486885" w:rsidRPr="002014C7">
        <w:rPr>
          <w:rStyle w:val="Hyperlink"/>
          <w:color w:val="auto"/>
          <w:u w:val="none"/>
          <w:lang w:val="hu-HU"/>
        </w:rPr>
        <w:t xml:space="preserve"> </w:t>
      </w:r>
    </w:p>
    <w:p w14:paraId="515B2344" w14:textId="3C70842B" w:rsidR="00CE7287" w:rsidRPr="002014C7" w:rsidRDefault="002014C7" w:rsidP="001444C7">
      <w:pPr>
        <w:pStyle w:val="Listenabsatz"/>
        <w:numPr>
          <w:ilvl w:val="0"/>
          <w:numId w:val="31"/>
        </w:numPr>
        <w:spacing w:before="80" w:after="80" w:line="259" w:lineRule="auto"/>
        <w:ind w:left="284" w:hanging="284"/>
        <w:jc w:val="left"/>
        <w:rPr>
          <w:rStyle w:val="Hyperlink"/>
          <w:color w:val="auto"/>
          <w:u w:val="none"/>
          <w:lang w:val="hu-HU"/>
        </w:rPr>
      </w:pPr>
      <w:r>
        <w:rPr>
          <w:lang w:val="hu-HU"/>
        </w:rPr>
        <w:t xml:space="preserve">Legjobb egyetemek: </w:t>
      </w:r>
    </w:p>
    <w:p w14:paraId="6F120B55" w14:textId="27287CB6" w:rsidR="00CE7287" w:rsidRPr="002014C7" w:rsidRDefault="000666F3" w:rsidP="00CE7287">
      <w:pPr>
        <w:pStyle w:val="Listenabsatz"/>
        <w:spacing w:before="80" w:after="80" w:line="259" w:lineRule="auto"/>
        <w:ind w:left="284"/>
        <w:jc w:val="left"/>
        <w:rPr>
          <w:rStyle w:val="Hyperlink"/>
          <w:color w:val="auto"/>
          <w:u w:val="none"/>
          <w:lang w:val="hu-HU"/>
        </w:rPr>
      </w:pPr>
      <w:hyperlink r:id="rId142" w:history="1">
        <w:r w:rsidR="00CE7287" w:rsidRPr="002014C7">
          <w:rPr>
            <w:rStyle w:val="Hyperlink"/>
            <w:lang w:val="hu-HU"/>
          </w:rPr>
          <w:t>https://www.topuniversities.com/where-to-study/region/europe/guide</w:t>
        </w:r>
      </w:hyperlink>
    </w:p>
    <w:p w14:paraId="354B5AA0" w14:textId="7EE8C7D9" w:rsidR="00EF4657" w:rsidRPr="002014C7" w:rsidRDefault="002014C7" w:rsidP="001444C7">
      <w:pPr>
        <w:pStyle w:val="Listenabsatz"/>
        <w:numPr>
          <w:ilvl w:val="0"/>
          <w:numId w:val="31"/>
        </w:numPr>
        <w:spacing w:before="80" w:after="80" w:line="259" w:lineRule="auto"/>
        <w:ind w:left="284" w:hanging="284"/>
        <w:jc w:val="left"/>
        <w:rPr>
          <w:rStyle w:val="Hyperlink"/>
          <w:color w:val="auto"/>
          <w:u w:val="none"/>
          <w:lang w:val="hu-HU"/>
        </w:rPr>
      </w:pPr>
      <w:r>
        <w:rPr>
          <w:lang w:val="hu-HU"/>
        </w:rPr>
        <w:t xml:space="preserve">TU </w:t>
      </w:r>
      <w:r w:rsidR="009F017A" w:rsidRPr="002014C7">
        <w:rPr>
          <w:lang w:val="hu-HU"/>
        </w:rPr>
        <w:t>Dortmund</w:t>
      </w:r>
      <w:r>
        <w:rPr>
          <w:lang w:val="hu-HU"/>
        </w:rPr>
        <w:t xml:space="preserve"> Műszaki Egyetem</w:t>
      </w:r>
      <w:r w:rsidR="009F017A" w:rsidRPr="002014C7">
        <w:rPr>
          <w:lang w:val="hu-HU"/>
        </w:rPr>
        <w:t xml:space="preserve">; </w:t>
      </w:r>
      <w:r>
        <w:rPr>
          <w:lang w:val="hu-HU"/>
        </w:rPr>
        <w:t xml:space="preserve">Ajánlatok menekültek számára: </w:t>
      </w:r>
      <w:r w:rsidR="009F017A" w:rsidRPr="002014C7">
        <w:rPr>
          <w:lang w:val="hu-HU"/>
        </w:rPr>
        <w:br/>
      </w:r>
      <w:hyperlink r:id="rId143" w:history="1">
        <w:r w:rsidR="009F017A" w:rsidRPr="002014C7">
          <w:rPr>
            <w:rStyle w:val="Hyperlink"/>
            <w:rFonts w:cstheme="minorBidi"/>
            <w:lang w:val="hu-HU"/>
          </w:rPr>
          <w:t>http://www.aaa.tu-dortmund.de/cms/en/International_Students/Offers-for-refugees/index.html</w:t>
        </w:r>
      </w:hyperlink>
    </w:p>
    <w:p w14:paraId="766E32BF" w14:textId="77777777" w:rsidR="002014C7" w:rsidRDefault="009F017A" w:rsidP="007E0FDC">
      <w:pPr>
        <w:pStyle w:val="Listenabsatz"/>
        <w:numPr>
          <w:ilvl w:val="0"/>
          <w:numId w:val="31"/>
        </w:numPr>
        <w:spacing w:before="80" w:after="80" w:line="259" w:lineRule="auto"/>
        <w:ind w:left="397" w:hanging="284"/>
        <w:jc w:val="left"/>
        <w:rPr>
          <w:lang w:val="hu-HU"/>
        </w:rPr>
      </w:pPr>
      <w:r w:rsidRPr="002014C7">
        <w:rPr>
          <w:lang w:val="hu-HU"/>
        </w:rPr>
        <w:t xml:space="preserve">UAF, </w:t>
      </w:r>
      <w:r w:rsidR="002014C7">
        <w:rPr>
          <w:lang w:val="hu-HU"/>
        </w:rPr>
        <w:t xml:space="preserve">Hollandia; Alapítvány Menekült Diákok számára: </w:t>
      </w:r>
    </w:p>
    <w:p w14:paraId="54B49594" w14:textId="46EC6868" w:rsidR="009A2E9D" w:rsidRPr="002014C7" w:rsidRDefault="009F017A" w:rsidP="002014C7">
      <w:pPr>
        <w:pStyle w:val="Listenabsatz"/>
        <w:spacing w:before="80" w:after="80" w:line="259" w:lineRule="auto"/>
        <w:ind w:left="397"/>
        <w:jc w:val="left"/>
        <w:rPr>
          <w:rStyle w:val="Hyperlink"/>
          <w:color w:val="auto"/>
          <w:u w:val="none"/>
          <w:lang w:val="hu-HU"/>
        </w:rPr>
      </w:pPr>
      <w:r w:rsidRPr="002014C7">
        <w:rPr>
          <w:lang w:val="hu-HU"/>
        </w:rPr>
        <w:t xml:space="preserve"> </w:t>
      </w:r>
      <w:hyperlink r:id="rId144" w:history="1">
        <w:r w:rsidRPr="002014C7">
          <w:rPr>
            <w:rStyle w:val="Hyperlink"/>
            <w:rFonts w:cstheme="minorBidi"/>
            <w:lang w:val="hu-HU"/>
          </w:rPr>
          <w:t>https://www.uaf.nl/home/english</w:t>
        </w:r>
      </w:hyperlink>
    </w:p>
    <w:p w14:paraId="3DF44C73" w14:textId="4D60D639" w:rsidR="007E0FDC" w:rsidRPr="002014C7" w:rsidRDefault="007E0FDC" w:rsidP="007E0FDC">
      <w:pPr>
        <w:pStyle w:val="Listenabsatz"/>
        <w:numPr>
          <w:ilvl w:val="0"/>
          <w:numId w:val="31"/>
        </w:numPr>
        <w:spacing w:before="80" w:after="80" w:line="259" w:lineRule="auto"/>
        <w:ind w:left="397"/>
        <w:jc w:val="left"/>
        <w:rPr>
          <w:rStyle w:val="Hyperlink"/>
          <w:color w:val="auto"/>
          <w:u w:val="none"/>
          <w:lang w:val="hu-HU"/>
        </w:rPr>
      </w:pPr>
      <w:r w:rsidRPr="002014C7">
        <w:rPr>
          <w:lang w:val="hu-HU"/>
        </w:rPr>
        <w:t xml:space="preserve">UNESCO </w:t>
      </w:r>
      <w:r w:rsidR="002014C7">
        <w:rPr>
          <w:lang w:val="hu-HU"/>
        </w:rPr>
        <w:t xml:space="preserve">Globális információs adatok az oktatásról/Irán: </w:t>
      </w:r>
      <w:r w:rsidRPr="002014C7">
        <w:rPr>
          <w:lang w:val="hu-HU"/>
        </w:rPr>
        <w:br/>
      </w:r>
      <w:hyperlink r:id="rId145" w:history="1">
        <w:r w:rsidR="002014C7" w:rsidRPr="005C0909">
          <w:rPr>
            <w:rStyle w:val="Hyperlink"/>
            <w:lang w:val="hu-HU"/>
          </w:rPr>
          <w:t>http://www.ibe.unesco.org/fileadmin/user_upload/Publications/WDE/2010/pdf-versions/Islamic_Republic_of_Iran.pdf</w:t>
        </w:r>
      </w:hyperlink>
      <w:r w:rsidR="002014C7">
        <w:rPr>
          <w:rStyle w:val="Hyperlink"/>
          <w:color w:val="auto"/>
          <w:u w:val="none"/>
          <w:lang w:val="hu-HU"/>
        </w:rPr>
        <w:t xml:space="preserve"> </w:t>
      </w:r>
    </w:p>
    <w:p w14:paraId="4A938C01" w14:textId="78D10009" w:rsidR="009A2E9D" w:rsidRPr="002014C7" w:rsidRDefault="002014C7" w:rsidP="007E0FDC">
      <w:pPr>
        <w:pStyle w:val="Listenabsatz"/>
        <w:numPr>
          <w:ilvl w:val="0"/>
          <w:numId w:val="31"/>
        </w:numPr>
        <w:spacing w:before="80" w:after="80" w:line="259" w:lineRule="auto"/>
        <w:ind w:left="397"/>
        <w:jc w:val="left"/>
        <w:rPr>
          <w:rStyle w:val="Hyperlink"/>
          <w:color w:val="auto"/>
          <w:u w:val="none"/>
          <w:lang w:val="hu-HU"/>
        </w:rPr>
      </w:pPr>
      <w:r w:rsidRPr="002014C7">
        <w:rPr>
          <w:lang w:val="hu-HU"/>
        </w:rPr>
        <w:lastRenderedPageBreak/>
        <w:t xml:space="preserve">UNESCO </w:t>
      </w:r>
      <w:r>
        <w:rPr>
          <w:lang w:val="hu-HU"/>
        </w:rPr>
        <w:t>Globális információs adatok az oktatásról/Nigéria:</w:t>
      </w:r>
      <w:r w:rsidR="009A2E9D" w:rsidRPr="002014C7">
        <w:rPr>
          <w:rStyle w:val="Hyperlink"/>
          <w:color w:val="auto"/>
          <w:u w:val="none"/>
          <w:lang w:val="hu-HU"/>
        </w:rPr>
        <w:br/>
      </w:r>
      <w:hyperlink r:id="rId146" w:history="1">
        <w:r w:rsidR="009A2E9D" w:rsidRPr="002014C7">
          <w:rPr>
            <w:rStyle w:val="Hyperlink"/>
            <w:lang w:val="hu-HU"/>
          </w:rPr>
          <w:t>http://www.ibe.unesco.org/fileadmin/user_upload/Publications/WDE/2010/pdf-versions/Nigeria.pdf</w:t>
        </w:r>
      </w:hyperlink>
    </w:p>
    <w:p w14:paraId="3042EC64" w14:textId="336B001F" w:rsidR="007E0FDC" w:rsidRPr="002014C7" w:rsidRDefault="002014C7" w:rsidP="007E0FDC">
      <w:pPr>
        <w:pStyle w:val="Listenabsatz"/>
        <w:numPr>
          <w:ilvl w:val="0"/>
          <w:numId w:val="31"/>
        </w:numPr>
        <w:spacing w:before="80" w:after="80" w:line="259" w:lineRule="auto"/>
        <w:ind w:left="397"/>
        <w:jc w:val="left"/>
        <w:rPr>
          <w:lang w:val="hu-HU"/>
        </w:rPr>
      </w:pPr>
      <w:r w:rsidRPr="002014C7">
        <w:rPr>
          <w:lang w:val="hu-HU"/>
        </w:rPr>
        <w:t xml:space="preserve">UNESCO </w:t>
      </w:r>
      <w:r>
        <w:rPr>
          <w:lang w:val="hu-HU"/>
        </w:rPr>
        <w:t>Globális információs adatok az oktatásról/Szudán:</w:t>
      </w:r>
      <w:r w:rsidR="00A42819" w:rsidRPr="002014C7">
        <w:rPr>
          <w:rStyle w:val="Hyperlink"/>
          <w:color w:val="auto"/>
          <w:u w:val="none"/>
          <w:lang w:val="hu-HU"/>
        </w:rPr>
        <w:br/>
      </w:r>
      <w:hyperlink r:id="rId147" w:history="1">
        <w:r w:rsidR="00A42819" w:rsidRPr="002014C7">
          <w:rPr>
            <w:rStyle w:val="Hyperlink"/>
            <w:lang w:val="hu-HU"/>
          </w:rPr>
          <w:t>http://www.ibe.unesco.org/fileadmin/user_upload/Publications/WDE/2010/pdf-versions/Sudan.pdf</w:t>
        </w:r>
      </w:hyperlink>
    </w:p>
    <w:p w14:paraId="1E8763E3" w14:textId="363B9952" w:rsidR="00EF4657" w:rsidRPr="002014C7" w:rsidRDefault="002014C7" w:rsidP="001444C7">
      <w:pPr>
        <w:pStyle w:val="Listenabsatz"/>
        <w:numPr>
          <w:ilvl w:val="0"/>
          <w:numId w:val="31"/>
        </w:numPr>
        <w:spacing w:before="80" w:after="80" w:line="259" w:lineRule="auto"/>
        <w:ind w:left="284" w:hanging="284"/>
        <w:jc w:val="left"/>
        <w:rPr>
          <w:rStyle w:val="Hyperlink"/>
          <w:color w:val="auto"/>
          <w:u w:val="none"/>
          <w:lang w:val="hu-HU"/>
        </w:rPr>
      </w:pPr>
      <w:r>
        <w:rPr>
          <w:lang w:val="hu-HU"/>
        </w:rPr>
        <w:t>UNHCR; DAFI ösztöndíjak</w:t>
      </w:r>
      <w:r w:rsidR="009F017A" w:rsidRPr="002014C7">
        <w:rPr>
          <w:lang w:val="hu-HU"/>
        </w:rPr>
        <w:t xml:space="preserve">: </w:t>
      </w:r>
      <w:r w:rsidR="009F017A" w:rsidRPr="002014C7">
        <w:rPr>
          <w:lang w:val="hu-HU"/>
        </w:rPr>
        <w:br/>
      </w:r>
      <w:hyperlink r:id="rId148" w:history="1">
        <w:r w:rsidR="009F017A" w:rsidRPr="002014C7">
          <w:rPr>
            <w:rStyle w:val="Hyperlink"/>
            <w:rFonts w:cstheme="minorBidi"/>
            <w:lang w:val="hu-HU"/>
          </w:rPr>
          <w:t>http://www.unhcr.org/dafi-scholarships.html</w:t>
        </w:r>
      </w:hyperlink>
    </w:p>
    <w:p w14:paraId="1F2BF97F" w14:textId="29A59CAD" w:rsidR="00EF4657" w:rsidRPr="002014C7" w:rsidRDefault="000D31C0" w:rsidP="00E55B79">
      <w:pPr>
        <w:pStyle w:val="Listenabsatz"/>
        <w:numPr>
          <w:ilvl w:val="0"/>
          <w:numId w:val="31"/>
        </w:numPr>
        <w:spacing w:before="80" w:after="80" w:line="259" w:lineRule="auto"/>
        <w:ind w:left="284" w:hanging="284"/>
        <w:jc w:val="left"/>
        <w:rPr>
          <w:rStyle w:val="Hyperlink"/>
          <w:color w:val="auto"/>
          <w:u w:val="none"/>
          <w:lang w:val="hu-HU"/>
        </w:rPr>
      </w:pPr>
      <w:r>
        <w:rPr>
          <w:lang w:val="hu-HU"/>
        </w:rPr>
        <w:t>Egyesült Nemzetek Menekültügyi Hivatal</w:t>
      </w:r>
      <w:r w:rsidR="009F017A" w:rsidRPr="002014C7">
        <w:rPr>
          <w:lang w:val="hu-HU"/>
        </w:rPr>
        <w:t xml:space="preserve"> (UNHCR): </w:t>
      </w:r>
      <w:r w:rsidR="009F017A" w:rsidRPr="002014C7">
        <w:rPr>
          <w:lang w:val="hu-HU"/>
        </w:rPr>
        <w:br/>
      </w:r>
      <w:hyperlink r:id="rId149" w:history="1">
        <w:r w:rsidR="009F017A" w:rsidRPr="002014C7">
          <w:rPr>
            <w:rStyle w:val="Hyperlink"/>
            <w:rFonts w:cstheme="minorBidi"/>
            <w:lang w:val="hu-HU"/>
          </w:rPr>
          <w:t>http://www.unhcr.org/</w:t>
        </w:r>
      </w:hyperlink>
      <w:r w:rsidR="00C649C3" w:rsidRPr="002014C7">
        <w:rPr>
          <w:rStyle w:val="Hyperlink"/>
          <w:rFonts w:cstheme="minorBidi"/>
          <w:lang w:val="hu-HU"/>
        </w:rPr>
        <w:t xml:space="preserve"> </w:t>
      </w:r>
    </w:p>
    <w:p w14:paraId="4A26C18A" w14:textId="56109C09" w:rsidR="00401587" w:rsidRPr="002014C7" w:rsidRDefault="00401587" w:rsidP="00E55B79">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Bordeaux Montaigne</w:t>
      </w:r>
      <w:r w:rsidR="000D31C0">
        <w:rPr>
          <w:lang w:val="hu-HU"/>
        </w:rPr>
        <w:t xml:space="preserve"> Egyetem</w:t>
      </w:r>
      <w:r w:rsidRPr="002014C7">
        <w:rPr>
          <w:lang w:val="hu-HU"/>
        </w:rPr>
        <w:br/>
      </w:r>
      <w:hyperlink r:id="rId150" w:history="1">
        <w:r w:rsidRPr="002014C7">
          <w:rPr>
            <w:rStyle w:val="Hyperlink"/>
            <w:lang w:val="hu-HU"/>
          </w:rPr>
          <w:t>http://www.u-bordeaux-montaigne.fr/en/index.html</w:t>
        </w:r>
      </w:hyperlink>
    </w:p>
    <w:p w14:paraId="57319443" w14:textId="4363ECC9" w:rsidR="00C649C3" w:rsidRPr="002014C7" w:rsidRDefault="00C649C3" w:rsidP="00E55B79">
      <w:pPr>
        <w:pStyle w:val="Listenabsatz"/>
        <w:numPr>
          <w:ilvl w:val="0"/>
          <w:numId w:val="31"/>
        </w:numPr>
        <w:spacing w:before="80" w:after="80" w:line="259" w:lineRule="auto"/>
        <w:ind w:left="284" w:hanging="284"/>
        <w:jc w:val="left"/>
        <w:rPr>
          <w:lang w:val="hu-HU"/>
        </w:rPr>
      </w:pPr>
      <w:r w:rsidRPr="002014C7">
        <w:rPr>
          <w:lang w:val="hu-HU"/>
        </w:rPr>
        <w:t>Panthéon Sorbonne</w:t>
      </w:r>
      <w:r w:rsidR="000D31C0">
        <w:rPr>
          <w:lang w:val="hu-HU"/>
        </w:rPr>
        <w:t>, 1. Párizsi Egyetem</w:t>
      </w:r>
      <w:r w:rsidRPr="002014C7">
        <w:rPr>
          <w:lang w:val="hu-HU"/>
        </w:rPr>
        <w:br/>
      </w:r>
      <w:hyperlink r:id="rId151" w:history="1">
        <w:r w:rsidRPr="002014C7">
          <w:rPr>
            <w:rStyle w:val="Hyperlink"/>
            <w:lang w:val="hu-HU"/>
          </w:rPr>
          <w:t>https://www.univ-paris1.fr/en/international/refugee-students-reception/</w:t>
        </w:r>
      </w:hyperlink>
    </w:p>
    <w:p w14:paraId="50661A60" w14:textId="77777777" w:rsidR="000D31C0" w:rsidRDefault="000D31C0" w:rsidP="001444C7">
      <w:pPr>
        <w:pStyle w:val="Listenabsatz"/>
        <w:numPr>
          <w:ilvl w:val="0"/>
          <w:numId w:val="31"/>
        </w:numPr>
        <w:spacing w:before="80" w:after="80" w:line="259" w:lineRule="auto"/>
        <w:ind w:left="284" w:hanging="284"/>
        <w:jc w:val="left"/>
        <w:rPr>
          <w:lang w:val="hu-HU"/>
        </w:rPr>
      </w:pPr>
      <w:r>
        <w:rPr>
          <w:lang w:val="hu-HU"/>
        </w:rPr>
        <w:t>Emden/Leer Főiskola</w:t>
      </w:r>
      <w:r w:rsidR="009F017A" w:rsidRPr="002014C7">
        <w:rPr>
          <w:lang w:val="hu-HU"/>
        </w:rPr>
        <w:t>:</w:t>
      </w:r>
    </w:p>
    <w:p w14:paraId="4B0A627D" w14:textId="4C46BA4E" w:rsidR="00EF4657" w:rsidRPr="002014C7" w:rsidRDefault="00EF4657" w:rsidP="000D31C0">
      <w:pPr>
        <w:pStyle w:val="Listenabsatz"/>
        <w:spacing w:before="80" w:after="80" w:line="259" w:lineRule="auto"/>
        <w:ind w:left="284"/>
        <w:jc w:val="left"/>
        <w:rPr>
          <w:rStyle w:val="Hyperlink"/>
          <w:color w:val="auto"/>
          <w:u w:val="none"/>
          <w:lang w:val="hu-HU"/>
        </w:rPr>
      </w:pPr>
      <w:r w:rsidRPr="002014C7">
        <w:rPr>
          <w:lang w:val="hu-HU"/>
        </w:rPr>
        <w:t xml:space="preserve"> </w:t>
      </w:r>
      <w:hyperlink r:id="rId152" w:history="1">
        <w:r w:rsidR="009F017A" w:rsidRPr="002014C7">
          <w:rPr>
            <w:rStyle w:val="Hyperlink"/>
            <w:rFonts w:cstheme="minorBidi"/>
            <w:lang w:val="hu-HU"/>
          </w:rPr>
          <w:t>http://www.hs-emden-leer.de/en/research-transfer/projects/research-and-counselling-centre-for-refugees/fluechtlinge-als-ergaenzungshoerer.html</w:t>
        </w:r>
      </w:hyperlink>
    </w:p>
    <w:p w14:paraId="60AC967A" w14:textId="2700FC2B" w:rsidR="001444C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Barcelona</w:t>
      </w:r>
      <w:r w:rsidR="000D31C0">
        <w:rPr>
          <w:lang w:val="hu-HU"/>
        </w:rPr>
        <w:t>i Egyetem</w:t>
      </w:r>
      <w:r w:rsidRPr="002014C7">
        <w:rPr>
          <w:lang w:val="hu-HU"/>
        </w:rPr>
        <w:t xml:space="preserve">; </w:t>
      </w:r>
      <w:r w:rsidR="000D31C0">
        <w:rPr>
          <w:lang w:val="hu-HU"/>
        </w:rPr>
        <w:t>Menekülttámogató Program</w:t>
      </w:r>
      <w:r w:rsidRPr="002014C7">
        <w:rPr>
          <w:lang w:val="hu-HU"/>
        </w:rPr>
        <w:t xml:space="preserve">: </w:t>
      </w:r>
      <w:hyperlink r:id="rId153" w:history="1">
        <w:r w:rsidRPr="002014C7">
          <w:rPr>
            <w:rStyle w:val="Hyperlink"/>
            <w:rFonts w:cstheme="minorBidi"/>
            <w:lang w:val="hu-HU"/>
          </w:rPr>
          <w:t>http://www.ub.edu/web/ub/en/menu_eines/noticies/2015/09/028.html</w:t>
        </w:r>
      </w:hyperlink>
    </w:p>
    <w:p w14:paraId="6F39BABE" w14:textId="11D191F7" w:rsidR="001444C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Bologna</w:t>
      </w:r>
      <w:r w:rsidR="000D31C0">
        <w:rPr>
          <w:lang w:val="hu-HU"/>
        </w:rPr>
        <w:t>i Egyetem</w:t>
      </w:r>
      <w:r w:rsidRPr="002014C7">
        <w:rPr>
          <w:lang w:val="hu-HU"/>
        </w:rPr>
        <w:t>; Unibo for Refugees:</w:t>
      </w:r>
      <w:r w:rsidR="001444C7" w:rsidRPr="002014C7">
        <w:rPr>
          <w:lang w:val="hu-HU"/>
        </w:rPr>
        <w:br/>
      </w:r>
      <w:hyperlink r:id="rId154" w:history="1">
        <w:r w:rsidRPr="002014C7">
          <w:rPr>
            <w:rStyle w:val="Hyperlink"/>
            <w:rFonts w:cstheme="minorBidi"/>
            <w:lang w:val="hu-HU"/>
          </w:rPr>
          <w:t>University of Bologna</w:t>
        </w:r>
      </w:hyperlink>
      <w:r w:rsidR="001444C7" w:rsidRPr="002014C7">
        <w:rPr>
          <w:rStyle w:val="Hyperlink"/>
          <w:rFonts w:cstheme="minorBidi"/>
          <w:lang w:val="hu-HU"/>
        </w:rPr>
        <w:br/>
      </w:r>
      <w:hyperlink r:id="rId155" w:history="1">
        <w:r w:rsidRPr="002014C7">
          <w:rPr>
            <w:rStyle w:val="Hyperlink"/>
            <w:rFonts w:cstheme="minorBidi"/>
            <w:lang w:val="hu-HU"/>
          </w:rPr>
          <w:t>http://www.unibo.it/en/services-and-opportunities/study-grants-and-subsidies/exemptions-and-incentives/unibo-for-refugees</w:t>
        </w:r>
      </w:hyperlink>
    </w:p>
    <w:p w14:paraId="77EAB352" w14:textId="1B6356CB" w:rsidR="001444C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Duisburg/Essen</w:t>
      </w:r>
      <w:r w:rsidR="000D31C0">
        <w:rPr>
          <w:lang w:val="hu-HU"/>
        </w:rPr>
        <w:t>i Egyetem</w:t>
      </w:r>
      <w:r w:rsidRPr="002014C7">
        <w:rPr>
          <w:lang w:val="hu-HU"/>
        </w:rPr>
        <w:t>;</w:t>
      </w:r>
      <w:r w:rsidR="000D31C0">
        <w:rPr>
          <w:lang w:val="hu-HU"/>
        </w:rPr>
        <w:t xml:space="preserve"> Ajánlatok menekültek számára: </w:t>
      </w:r>
      <w:r w:rsidR="001444C7" w:rsidRPr="002014C7">
        <w:rPr>
          <w:lang w:val="hu-HU"/>
        </w:rPr>
        <w:br/>
      </w:r>
      <w:hyperlink r:id="rId156" w:history="1">
        <w:r w:rsidRPr="002014C7">
          <w:rPr>
            <w:rStyle w:val="Hyperlink"/>
            <w:rFonts w:cstheme="minorBidi"/>
            <w:lang w:val="hu-HU"/>
          </w:rPr>
          <w:t>https://www.uni-due.de/en/refugees.php</w:t>
        </w:r>
      </w:hyperlink>
    </w:p>
    <w:p w14:paraId="08C6184C" w14:textId="6A14A0E7" w:rsidR="001444C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Groningen</w:t>
      </w:r>
      <w:r w:rsidR="000D31C0">
        <w:rPr>
          <w:lang w:val="hu-HU"/>
        </w:rPr>
        <w:t>i Egyetem</w:t>
      </w:r>
      <w:r w:rsidRPr="002014C7">
        <w:rPr>
          <w:lang w:val="hu-HU"/>
        </w:rPr>
        <w:t xml:space="preserve">; </w:t>
      </w:r>
      <w:r w:rsidR="000D31C0">
        <w:rPr>
          <w:lang w:val="hu-HU"/>
        </w:rPr>
        <w:t xml:space="preserve">Menekültek, akik bekerülnek a felsőoktatásba: </w:t>
      </w:r>
      <w:r w:rsidRPr="002014C7">
        <w:rPr>
          <w:lang w:val="hu-HU"/>
        </w:rPr>
        <w:br/>
      </w:r>
      <w:hyperlink r:id="rId157" w:history="1">
        <w:r w:rsidRPr="002014C7">
          <w:rPr>
            <w:rStyle w:val="Hyperlink"/>
            <w:rFonts w:cstheme="minorBidi"/>
            <w:lang w:val="hu-HU"/>
          </w:rPr>
          <w:t>http://www.rug.nl/education/hoger-opgeleide-vluchtelingen?lang=en</w:t>
        </w:r>
      </w:hyperlink>
    </w:p>
    <w:p w14:paraId="3DBE5D50" w14:textId="6BD037BF" w:rsidR="00044813" w:rsidRPr="002014C7" w:rsidRDefault="00044813"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Strasbourg</w:t>
      </w:r>
      <w:r w:rsidR="000D31C0">
        <w:rPr>
          <w:lang w:val="hu-HU"/>
        </w:rPr>
        <w:t>i Egyetem:</w:t>
      </w:r>
    </w:p>
    <w:p w14:paraId="07FEDC72" w14:textId="6C4CF931" w:rsidR="00044813" w:rsidRPr="002014C7" w:rsidRDefault="000666F3" w:rsidP="00044813">
      <w:pPr>
        <w:spacing w:before="80" w:after="80" w:line="259" w:lineRule="auto"/>
        <w:ind w:left="284"/>
        <w:jc w:val="left"/>
        <w:rPr>
          <w:rStyle w:val="Hyperlink"/>
          <w:color w:val="auto"/>
          <w:u w:val="none"/>
          <w:lang w:val="hu-HU"/>
        </w:rPr>
      </w:pPr>
      <w:hyperlink r:id="rId158" w:history="1">
        <w:r w:rsidR="00044813" w:rsidRPr="002014C7">
          <w:rPr>
            <w:rStyle w:val="Hyperlink"/>
            <w:lang w:val="hu-HU"/>
          </w:rPr>
          <w:t>http://www.en.unistra.fr/index.php?id=21579&amp;tx_ttnews%5Btt_news%5D=11613&amp;L=0&amp;cHash=56e911c6b7aaf5d7a929585167aa59a9</w:t>
        </w:r>
      </w:hyperlink>
    </w:p>
    <w:p w14:paraId="161E2611" w14:textId="5355B86A" w:rsidR="001444C7" w:rsidRPr="002014C7" w:rsidRDefault="009F017A" w:rsidP="001444C7">
      <w:pPr>
        <w:pStyle w:val="Listenabsatz"/>
        <w:numPr>
          <w:ilvl w:val="0"/>
          <w:numId w:val="31"/>
        </w:numPr>
        <w:spacing w:before="80" w:after="80" w:line="259" w:lineRule="auto"/>
        <w:ind w:left="284" w:hanging="284"/>
        <w:jc w:val="left"/>
        <w:rPr>
          <w:rStyle w:val="Hyperlink"/>
          <w:color w:val="auto"/>
          <w:u w:val="none"/>
          <w:lang w:val="hu-HU"/>
        </w:rPr>
      </w:pPr>
      <w:r w:rsidRPr="002014C7">
        <w:rPr>
          <w:lang w:val="hu-HU"/>
        </w:rPr>
        <w:t xml:space="preserve">VINCE – </w:t>
      </w:r>
      <w:r w:rsidR="000D31C0">
        <w:rPr>
          <w:lang w:val="hu-HU"/>
        </w:rPr>
        <w:t xml:space="preserve">Validáció az európai új állampolgárok befogadására: </w:t>
      </w:r>
      <w:r w:rsidRPr="002014C7">
        <w:rPr>
          <w:lang w:val="hu-HU"/>
        </w:rPr>
        <w:t xml:space="preserve"> </w:t>
      </w:r>
      <w:r w:rsidRPr="002014C7">
        <w:rPr>
          <w:rFonts w:ascii="MingLiU" w:eastAsia="MingLiU" w:hAnsi="MingLiU" w:cs="MingLiU"/>
          <w:lang w:val="hu-HU"/>
        </w:rPr>
        <w:br/>
      </w:r>
      <w:hyperlink r:id="rId159" w:history="1">
        <w:r w:rsidRPr="002014C7">
          <w:rPr>
            <w:rStyle w:val="Hyperlink"/>
            <w:rFonts w:cstheme="minorBidi"/>
            <w:lang w:val="hu-HU"/>
          </w:rPr>
          <w:t>http://vince.eucen.eu/</w:t>
        </w:r>
      </w:hyperlink>
    </w:p>
    <w:p w14:paraId="245B0792" w14:textId="2F0056EB" w:rsidR="001444C7" w:rsidRPr="002014C7" w:rsidRDefault="000D31C0" w:rsidP="001444C7">
      <w:pPr>
        <w:pStyle w:val="Listenabsatz"/>
        <w:numPr>
          <w:ilvl w:val="0"/>
          <w:numId w:val="31"/>
        </w:numPr>
        <w:spacing w:before="80" w:after="80" w:line="259" w:lineRule="auto"/>
        <w:ind w:left="284" w:hanging="284"/>
        <w:jc w:val="left"/>
        <w:rPr>
          <w:rStyle w:val="Hyperlink"/>
          <w:color w:val="auto"/>
          <w:u w:val="none"/>
          <w:lang w:val="hu-HU"/>
        </w:rPr>
      </w:pPr>
      <w:r>
        <w:rPr>
          <w:lang w:val="hu-HU"/>
        </w:rPr>
        <w:t>Wikipé</w:t>
      </w:r>
      <w:r w:rsidR="009F017A" w:rsidRPr="002014C7">
        <w:rPr>
          <w:lang w:val="hu-HU"/>
        </w:rPr>
        <w:t xml:space="preserve">dia: </w:t>
      </w:r>
      <w:r>
        <w:rPr>
          <w:lang w:val="hu-HU"/>
        </w:rPr>
        <w:t>Felsőoktatás Afganisztánban:</w:t>
      </w:r>
      <w:r w:rsidR="009F017A" w:rsidRPr="002014C7">
        <w:rPr>
          <w:lang w:val="hu-HU"/>
        </w:rPr>
        <w:br/>
      </w:r>
      <w:hyperlink r:id="rId160" w:history="1">
        <w:r w:rsidR="009F017A" w:rsidRPr="002014C7">
          <w:rPr>
            <w:rStyle w:val="Hyperlink"/>
            <w:rFonts w:cstheme="minorBidi"/>
            <w:lang w:val="hu-HU"/>
          </w:rPr>
          <w:t>https://en.wikipedia.org/wiki/Higher_education_in_Afghanistan</w:t>
        </w:r>
      </w:hyperlink>
    </w:p>
    <w:p w14:paraId="4DB7BCD7" w14:textId="2E2E8346" w:rsidR="009F017A" w:rsidRPr="002014C7" w:rsidRDefault="000D31C0" w:rsidP="001444C7">
      <w:pPr>
        <w:pStyle w:val="Listenabsatz"/>
        <w:numPr>
          <w:ilvl w:val="0"/>
          <w:numId w:val="31"/>
        </w:numPr>
        <w:spacing w:before="80" w:after="80" w:line="259" w:lineRule="auto"/>
        <w:ind w:left="284" w:hanging="284"/>
        <w:jc w:val="left"/>
        <w:rPr>
          <w:lang w:val="hu-HU"/>
        </w:rPr>
      </w:pPr>
      <w:r>
        <w:rPr>
          <w:lang w:val="hu-HU"/>
        </w:rPr>
        <w:t>Wikipé</w:t>
      </w:r>
      <w:r w:rsidR="009F017A" w:rsidRPr="002014C7">
        <w:rPr>
          <w:lang w:val="hu-HU"/>
        </w:rPr>
        <w:t xml:space="preserve">dia: </w:t>
      </w:r>
      <w:r>
        <w:rPr>
          <w:lang w:val="hu-HU"/>
        </w:rPr>
        <w:t xml:space="preserve">Országonkénti jellemzések az oktatásról: </w:t>
      </w:r>
      <w:r w:rsidR="009F017A" w:rsidRPr="002014C7">
        <w:rPr>
          <w:lang w:val="hu-HU"/>
        </w:rPr>
        <w:t xml:space="preserve"> </w:t>
      </w:r>
      <w:hyperlink r:id="rId161" w:history="1">
        <w:r w:rsidR="009F017A" w:rsidRPr="002014C7">
          <w:rPr>
            <w:rStyle w:val="Hyperlink"/>
            <w:rFonts w:cstheme="minorBidi"/>
            <w:lang w:val="hu-HU"/>
          </w:rPr>
          <w:t>https://en.wikipedia.org/wiki/List_of_education_articles_by_country</w:t>
        </w:r>
      </w:hyperlink>
    </w:p>
    <w:p w14:paraId="034BF085" w14:textId="77777777" w:rsidR="009F017A" w:rsidRPr="002014C7" w:rsidRDefault="009F017A" w:rsidP="001444C7">
      <w:pPr>
        <w:spacing w:before="80" w:after="80" w:line="259" w:lineRule="auto"/>
        <w:jc w:val="left"/>
        <w:rPr>
          <w:lang w:val="hu-HU"/>
        </w:rPr>
      </w:pPr>
    </w:p>
    <w:p w14:paraId="7EE0D6A8" w14:textId="45DEB5A9" w:rsidR="009F017A" w:rsidRDefault="009D364B" w:rsidP="00662E1E">
      <w:pPr>
        <w:spacing w:before="80" w:after="80" w:line="259" w:lineRule="auto"/>
        <w:jc w:val="left"/>
        <w:rPr>
          <w:lang w:val="hu-HU"/>
        </w:rPr>
      </w:pPr>
      <w:r w:rsidRPr="002014C7">
        <w:rPr>
          <w:lang w:val="hu-HU"/>
        </w:rPr>
        <w:t>Megjegyzés</w:t>
      </w:r>
      <w:r w:rsidR="001444C7" w:rsidRPr="002014C7">
        <w:rPr>
          <w:lang w:val="hu-HU"/>
        </w:rPr>
        <w:t>:</w:t>
      </w:r>
      <w:r w:rsidR="000D31C0">
        <w:rPr>
          <w:lang w:val="hu-HU"/>
        </w:rPr>
        <w:t xml:space="preserve"> Az útmutató</w:t>
      </w:r>
      <w:r w:rsidRPr="002014C7">
        <w:rPr>
          <w:lang w:val="hu-HU"/>
        </w:rPr>
        <w:t xml:space="preserve">hoz felhasznált minden honlap és dokumentum utolsó letöltése 2017 júliusában történt. </w:t>
      </w:r>
    </w:p>
    <w:p w14:paraId="2BE6E277" w14:textId="37BA32EF" w:rsidR="00E739E3" w:rsidRDefault="00E739E3">
      <w:pPr>
        <w:spacing w:before="0" w:after="160" w:line="259" w:lineRule="auto"/>
        <w:jc w:val="left"/>
        <w:rPr>
          <w:lang w:val="hu-HU"/>
        </w:rPr>
      </w:pPr>
      <w:r>
        <w:rPr>
          <w:lang w:val="hu-HU"/>
        </w:rPr>
        <w:br w:type="page"/>
      </w:r>
    </w:p>
    <w:p w14:paraId="70882414" w14:textId="77777777" w:rsidR="00E739E3" w:rsidRPr="0013020E" w:rsidRDefault="00E739E3" w:rsidP="00E739E3">
      <w:pPr>
        <w:spacing w:after="160" w:line="259" w:lineRule="auto"/>
        <w:jc w:val="left"/>
        <w:rPr>
          <w:rFonts w:asciiTheme="minorHAnsi" w:hAnsiTheme="minorHAnsi" w:cs="Arial"/>
          <w:b/>
          <w:lang w:val="hu-HU"/>
        </w:rPr>
      </w:pPr>
      <w:r w:rsidRPr="0013020E">
        <w:rPr>
          <w:rFonts w:asciiTheme="minorHAnsi" w:hAnsiTheme="minorHAnsi" w:cs="Arial"/>
          <w:b/>
          <w:lang w:val="hu-HU"/>
        </w:rPr>
        <w:lastRenderedPageBreak/>
        <w:t>E dokumentum egy adaptáció, melynek eredetije angol nyelven íródott. Idézet:</w:t>
      </w:r>
    </w:p>
    <w:p w14:paraId="7D40DDE0" w14:textId="65041900" w:rsidR="00E739E3" w:rsidRDefault="00E739E3" w:rsidP="00E739E3">
      <w:pPr>
        <w:spacing w:before="80" w:after="80" w:line="259" w:lineRule="auto"/>
        <w:jc w:val="left"/>
        <w:rPr>
          <w:rFonts w:asciiTheme="minorHAnsi" w:hAnsiTheme="minorHAnsi" w:cs="Arial"/>
          <w:color w:val="A11769"/>
          <w:sz w:val="20"/>
          <w:szCs w:val="29"/>
          <w:shd w:val="clear" w:color="auto" w:fill="FFFFFF"/>
        </w:rPr>
      </w:pPr>
      <w:r w:rsidRPr="00E739E3">
        <w:rPr>
          <w:rFonts w:asciiTheme="minorHAnsi" w:hAnsiTheme="minorHAnsi" w:cs="Arial"/>
          <w:color w:val="464646"/>
          <w:sz w:val="20"/>
          <w:szCs w:val="29"/>
          <w:shd w:val="clear" w:color="auto" w:fill="FFFFFF"/>
        </w:rPr>
        <w:t>Kalaschek, A. on behalf of the VINCE consortium (Ed.) (2018</w:t>
      </w:r>
      <w:r w:rsidRPr="00E739E3">
        <w:rPr>
          <w:rFonts w:asciiTheme="minorHAnsi" w:hAnsiTheme="minorHAnsi" w:cs="Arial"/>
          <w:i/>
          <w:color w:val="464646"/>
          <w:sz w:val="20"/>
          <w:szCs w:val="29"/>
          <w:shd w:val="clear" w:color="auto" w:fill="FFFFFF"/>
        </w:rPr>
        <w:t>): Guidelines - Welcome to Higher Education</w:t>
      </w:r>
      <w:r w:rsidRPr="00E739E3">
        <w:rPr>
          <w:rFonts w:asciiTheme="minorHAnsi" w:hAnsiTheme="minorHAnsi" w:cs="Arial"/>
          <w:color w:val="464646"/>
          <w:sz w:val="20"/>
          <w:szCs w:val="29"/>
          <w:shd w:val="clear" w:color="auto" w:fill="FFFFFF"/>
        </w:rPr>
        <w:t xml:space="preserve">. </w:t>
      </w:r>
      <w:r>
        <w:rPr>
          <w:rFonts w:asciiTheme="minorHAnsi" w:hAnsiTheme="minorHAnsi" w:cs="Arial"/>
          <w:color w:val="464646"/>
          <w:sz w:val="20"/>
          <w:szCs w:val="29"/>
          <w:shd w:val="clear" w:color="auto" w:fill="FFFFFF"/>
        </w:rPr>
        <w:t xml:space="preserve">eucen. Licensed under </w:t>
      </w:r>
      <w:r w:rsidRPr="006A7596">
        <w:rPr>
          <w:rFonts w:asciiTheme="minorHAnsi" w:hAnsiTheme="minorHAnsi" w:cs="Arial"/>
          <w:color w:val="464646"/>
          <w:sz w:val="20"/>
          <w:szCs w:val="29"/>
          <w:shd w:val="clear" w:color="auto" w:fill="FFFFFF"/>
        </w:rPr>
        <w:t>a </w:t>
      </w:r>
      <w:hyperlink r:id="rId162" w:history="1">
        <w:r w:rsidRPr="006A7596">
          <w:rPr>
            <w:rFonts w:asciiTheme="minorHAnsi" w:hAnsiTheme="minorHAnsi" w:cs="Arial"/>
            <w:color w:val="A11769"/>
            <w:sz w:val="20"/>
            <w:szCs w:val="29"/>
            <w:shd w:val="clear" w:color="auto" w:fill="FFFFFF"/>
          </w:rPr>
          <w:t>Creative Commons Attribution-NonCommercial-ShareAlike 4.0 International License</w:t>
        </w:r>
      </w:hyperlink>
    </w:p>
    <w:p w14:paraId="025CDC53" w14:textId="77777777" w:rsidR="00E739E3" w:rsidRDefault="00E739E3" w:rsidP="00E739E3">
      <w:pPr>
        <w:spacing w:before="80" w:after="80" w:line="259" w:lineRule="auto"/>
        <w:jc w:val="left"/>
        <w:rPr>
          <w:lang w:val="hu-HU"/>
        </w:rPr>
      </w:pPr>
    </w:p>
    <w:p w14:paraId="0AD5714E" w14:textId="77777777" w:rsidR="00E739E3" w:rsidRPr="0031334D" w:rsidRDefault="00E739E3" w:rsidP="00E739E3">
      <w:pPr>
        <w:spacing w:before="0"/>
        <w:rPr>
          <w:rFonts w:asciiTheme="minorHAnsi" w:hAnsiTheme="minorHAnsi"/>
          <w:sz w:val="18"/>
        </w:rPr>
      </w:pPr>
      <w:r w:rsidRPr="0031334D">
        <w:rPr>
          <w:noProof/>
          <w:sz w:val="40"/>
          <w:lang w:val="de-AT" w:eastAsia="de-AT"/>
        </w:rPr>
        <w:drawing>
          <wp:inline distT="0" distB="0" distL="0" distR="0" wp14:anchorId="39687BE7" wp14:editId="78661A17">
            <wp:extent cx="668774" cy="238125"/>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572" cy="242682"/>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31334D">
        <w:rPr>
          <w:rFonts w:asciiTheme="minorHAnsi" w:hAnsiTheme="minorHAnsi" w:cs="Arial"/>
          <w:color w:val="464646"/>
          <w:szCs w:val="29"/>
          <w:shd w:val="clear" w:color="auto" w:fill="FFFFFF"/>
        </w:rPr>
        <w:t xml:space="preserve">Ez a Mű a Creative Commons Nevezd meg! - Ne add el! - </w:t>
      </w:r>
      <w:hyperlink r:id="rId163" w:history="1">
        <w:r w:rsidRPr="0031334D">
          <w:rPr>
            <w:rStyle w:val="Hyperlink"/>
            <w:rFonts w:asciiTheme="minorHAnsi" w:hAnsiTheme="minorHAnsi" w:cs="Arial"/>
            <w:szCs w:val="29"/>
            <w:shd w:val="clear" w:color="auto" w:fill="FFFFFF"/>
          </w:rPr>
          <w:t>Így add tovább! 4.0 Nemzetközi Licenc feltételeinek megfelelően felhasználható.</w:t>
        </w:r>
      </w:hyperlink>
    </w:p>
    <w:p w14:paraId="538AB1D7" w14:textId="77777777" w:rsidR="00E739E3" w:rsidRPr="002014C7" w:rsidRDefault="00E739E3" w:rsidP="00662E1E">
      <w:pPr>
        <w:spacing w:before="80" w:after="80" w:line="259" w:lineRule="auto"/>
        <w:jc w:val="left"/>
        <w:rPr>
          <w:lang w:val="hu-HU"/>
        </w:rPr>
      </w:pPr>
      <w:bookmarkStart w:id="0" w:name="_GoBack"/>
      <w:bookmarkEnd w:id="0"/>
    </w:p>
    <w:sectPr w:rsidR="00E739E3" w:rsidRPr="002014C7" w:rsidSect="00EF465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7F28F" w14:textId="77777777" w:rsidR="000666F3" w:rsidRDefault="000666F3" w:rsidP="00B60E94">
      <w:pPr>
        <w:spacing w:before="0" w:line="240" w:lineRule="auto"/>
      </w:pPr>
      <w:r>
        <w:separator/>
      </w:r>
    </w:p>
  </w:endnote>
  <w:endnote w:type="continuationSeparator" w:id="0">
    <w:p w14:paraId="18B202FC" w14:textId="77777777" w:rsidR="000666F3" w:rsidRDefault="000666F3"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D737D6" w:rsidRDefault="00D737D6"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D737D6" w:rsidRDefault="00D737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D737D6" w:rsidRDefault="00D737D6"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D737D6" w:rsidRPr="00B142F0" w:rsidRDefault="00D737D6"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4713C017" w:rsidR="00D737D6" w:rsidRPr="00643190" w:rsidRDefault="00D737D6">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416D9A" w:rsidRPr="00416D9A">
      <w:rPr>
        <w:rFonts w:ascii="PT Sans" w:hAnsi="PT Sans" w:cs="Gill Sans"/>
        <w:noProof/>
        <w:sz w:val="20"/>
        <w:szCs w:val="20"/>
        <w:lang w:val="en-GB"/>
      </w:rPr>
      <w:t>1</w:t>
    </w:r>
    <w:r w:rsidRPr="00643190">
      <w:rPr>
        <w:rFonts w:ascii="PT Sans" w:hAnsi="PT Sans" w:cs="Gill Sans"/>
        <w:sz w:val="20"/>
        <w:szCs w:val="20"/>
      </w:rPr>
      <w:fldChar w:fldCharType="end"/>
    </w:r>
  </w:p>
  <w:p w14:paraId="7CA2E171" w14:textId="77777777" w:rsidR="00D737D6" w:rsidRPr="00B142F0" w:rsidRDefault="00D737D6">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D737D6" w:rsidRPr="00B142F0" w:rsidRDefault="00D737D6"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D737D6" w:rsidRPr="00B142F0" w:rsidRDefault="00D737D6"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D737D6" w:rsidRPr="00B142F0" w:rsidRDefault="00D737D6"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D737D6" w:rsidRPr="0062260E" w:rsidRDefault="00D737D6"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D737D6" w:rsidRPr="0062260E" w:rsidRDefault="00D737D6"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D737D6" w:rsidRDefault="00D737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868E4" w14:textId="77777777" w:rsidR="000666F3" w:rsidRDefault="000666F3" w:rsidP="00B60E94">
      <w:pPr>
        <w:spacing w:before="0" w:line="240" w:lineRule="auto"/>
      </w:pPr>
      <w:r>
        <w:separator/>
      </w:r>
    </w:p>
  </w:footnote>
  <w:footnote w:type="continuationSeparator" w:id="0">
    <w:p w14:paraId="4B21E3D6" w14:textId="77777777" w:rsidR="000666F3" w:rsidRDefault="000666F3"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B8D6" w14:textId="77777777" w:rsidR="00D737D6" w:rsidRDefault="00D737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7A046032" w:rsidR="00D737D6" w:rsidRPr="00B142F0" w:rsidRDefault="00D737D6"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1444C7">
      <w:rPr>
        <w:rFonts w:ascii="PT Sans" w:hAnsi="PT Sans" w:cs="Iskoola Pota"/>
        <w:bCs/>
        <w:i/>
        <w:color w:val="5C1E3F"/>
        <w:sz w:val="28"/>
        <w:szCs w:val="28"/>
        <w:lang w:val="en-GB"/>
      </w:rPr>
      <w:t>Guidelines | Welcome to Higher Education</w:t>
    </w:r>
  </w:p>
  <w:p w14:paraId="6BE76D52" w14:textId="3993C549" w:rsidR="00D737D6" w:rsidRDefault="00D737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D737D6" w:rsidRDefault="00D737D6"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7">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7">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28">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0"/>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6"/>
  </w:num>
  <w:num w:numId="8">
    <w:abstractNumId w:val="15"/>
  </w:num>
  <w:num w:numId="9">
    <w:abstractNumId w:val="5"/>
  </w:num>
  <w:num w:numId="10">
    <w:abstractNumId w:val="2"/>
  </w:num>
  <w:num w:numId="11">
    <w:abstractNumId w:val="11"/>
  </w:num>
  <w:num w:numId="12">
    <w:abstractNumId w:val="22"/>
  </w:num>
  <w:num w:numId="13">
    <w:abstractNumId w:val="18"/>
  </w:num>
  <w:num w:numId="14">
    <w:abstractNumId w:val="28"/>
  </w:num>
  <w:num w:numId="15">
    <w:abstractNumId w:val="21"/>
  </w:num>
  <w:num w:numId="16">
    <w:abstractNumId w:val="26"/>
  </w:num>
  <w:num w:numId="17">
    <w:abstractNumId w:val="13"/>
  </w:num>
  <w:num w:numId="18">
    <w:abstractNumId w:val="29"/>
  </w:num>
  <w:num w:numId="19">
    <w:abstractNumId w:val="25"/>
  </w:num>
  <w:num w:numId="20">
    <w:abstractNumId w:val="23"/>
  </w:num>
  <w:num w:numId="21">
    <w:abstractNumId w:val="10"/>
  </w:num>
  <w:num w:numId="22">
    <w:abstractNumId w:val="4"/>
  </w:num>
  <w:num w:numId="23">
    <w:abstractNumId w:val="24"/>
  </w:num>
  <w:num w:numId="24">
    <w:abstractNumId w:val="12"/>
  </w:num>
  <w:num w:numId="25">
    <w:abstractNumId w:val="8"/>
  </w:num>
  <w:num w:numId="26">
    <w:abstractNumId w:val="3"/>
  </w:num>
  <w:num w:numId="27">
    <w:abstractNumId w:val="1"/>
  </w:num>
  <w:num w:numId="28">
    <w:abstractNumId w:val="14"/>
  </w:num>
  <w:num w:numId="29">
    <w:abstractNumId w:val="19"/>
  </w:num>
  <w:num w:numId="30">
    <w:abstractNumId w:val="7"/>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141A2"/>
    <w:rsid w:val="00030B9B"/>
    <w:rsid w:val="00044813"/>
    <w:rsid w:val="000666F3"/>
    <w:rsid w:val="00077F13"/>
    <w:rsid w:val="000846D6"/>
    <w:rsid w:val="0008719D"/>
    <w:rsid w:val="000A5CE6"/>
    <w:rsid w:val="000B3D25"/>
    <w:rsid w:val="000C5985"/>
    <w:rsid w:val="000D31C0"/>
    <w:rsid w:val="000E1212"/>
    <w:rsid w:val="000E2655"/>
    <w:rsid w:val="00100EBE"/>
    <w:rsid w:val="00103036"/>
    <w:rsid w:val="00107E94"/>
    <w:rsid w:val="001127FA"/>
    <w:rsid w:val="00114BEE"/>
    <w:rsid w:val="00127E14"/>
    <w:rsid w:val="00143E0E"/>
    <w:rsid w:val="001444C7"/>
    <w:rsid w:val="0015394F"/>
    <w:rsid w:val="00154173"/>
    <w:rsid w:val="00163A92"/>
    <w:rsid w:val="0016419A"/>
    <w:rsid w:val="0017223A"/>
    <w:rsid w:val="00190547"/>
    <w:rsid w:val="001A2F70"/>
    <w:rsid w:val="001A661F"/>
    <w:rsid w:val="001B2FB2"/>
    <w:rsid w:val="001C5D96"/>
    <w:rsid w:val="001D07F5"/>
    <w:rsid w:val="001D29B4"/>
    <w:rsid w:val="001F0C91"/>
    <w:rsid w:val="001F44BE"/>
    <w:rsid w:val="001F6C04"/>
    <w:rsid w:val="002014C7"/>
    <w:rsid w:val="00212804"/>
    <w:rsid w:val="002132F8"/>
    <w:rsid w:val="00226AED"/>
    <w:rsid w:val="00230D5D"/>
    <w:rsid w:val="0023398F"/>
    <w:rsid w:val="002427EF"/>
    <w:rsid w:val="002728DD"/>
    <w:rsid w:val="00275A2B"/>
    <w:rsid w:val="00284DC8"/>
    <w:rsid w:val="00294828"/>
    <w:rsid w:val="00294CCD"/>
    <w:rsid w:val="002A3599"/>
    <w:rsid w:val="002A4D92"/>
    <w:rsid w:val="002B4701"/>
    <w:rsid w:val="002F4912"/>
    <w:rsid w:val="00304FC5"/>
    <w:rsid w:val="00310C1E"/>
    <w:rsid w:val="00313561"/>
    <w:rsid w:val="00337D9C"/>
    <w:rsid w:val="003402B4"/>
    <w:rsid w:val="003610F3"/>
    <w:rsid w:val="00366697"/>
    <w:rsid w:val="00374EB7"/>
    <w:rsid w:val="00385BB7"/>
    <w:rsid w:val="003968CD"/>
    <w:rsid w:val="003A17F7"/>
    <w:rsid w:val="003B6046"/>
    <w:rsid w:val="003B7C2E"/>
    <w:rsid w:val="003F2C0A"/>
    <w:rsid w:val="00401587"/>
    <w:rsid w:val="00404C59"/>
    <w:rsid w:val="00407DAF"/>
    <w:rsid w:val="00410E69"/>
    <w:rsid w:val="004136D4"/>
    <w:rsid w:val="00416D9A"/>
    <w:rsid w:val="00417453"/>
    <w:rsid w:val="00431B1E"/>
    <w:rsid w:val="00452D44"/>
    <w:rsid w:val="004533D0"/>
    <w:rsid w:val="004643B3"/>
    <w:rsid w:val="0046643A"/>
    <w:rsid w:val="00466BCC"/>
    <w:rsid w:val="00471C80"/>
    <w:rsid w:val="00474ADA"/>
    <w:rsid w:val="004769BE"/>
    <w:rsid w:val="00486885"/>
    <w:rsid w:val="00487DF1"/>
    <w:rsid w:val="00490BEC"/>
    <w:rsid w:val="004B0E5F"/>
    <w:rsid w:val="004C4CB9"/>
    <w:rsid w:val="004C79B9"/>
    <w:rsid w:val="004D1B1A"/>
    <w:rsid w:val="004D7D5D"/>
    <w:rsid w:val="004E651A"/>
    <w:rsid w:val="0051532F"/>
    <w:rsid w:val="005415D7"/>
    <w:rsid w:val="005602E3"/>
    <w:rsid w:val="005639B3"/>
    <w:rsid w:val="00573361"/>
    <w:rsid w:val="0059199B"/>
    <w:rsid w:val="005A2B32"/>
    <w:rsid w:val="005A3BFB"/>
    <w:rsid w:val="005A6C24"/>
    <w:rsid w:val="005B786D"/>
    <w:rsid w:val="005C06CA"/>
    <w:rsid w:val="005D1F16"/>
    <w:rsid w:val="005D44B0"/>
    <w:rsid w:val="005D766E"/>
    <w:rsid w:val="005E365B"/>
    <w:rsid w:val="006105FE"/>
    <w:rsid w:val="00633574"/>
    <w:rsid w:val="00643190"/>
    <w:rsid w:val="006445AC"/>
    <w:rsid w:val="00662E1E"/>
    <w:rsid w:val="00694CD6"/>
    <w:rsid w:val="0069618B"/>
    <w:rsid w:val="006A723A"/>
    <w:rsid w:val="006B56F0"/>
    <w:rsid w:val="006C1173"/>
    <w:rsid w:val="006E55C7"/>
    <w:rsid w:val="006F5C72"/>
    <w:rsid w:val="006F799C"/>
    <w:rsid w:val="007227F7"/>
    <w:rsid w:val="00761C5D"/>
    <w:rsid w:val="0076231E"/>
    <w:rsid w:val="00764329"/>
    <w:rsid w:val="0077216D"/>
    <w:rsid w:val="00787C80"/>
    <w:rsid w:val="00790E57"/>
    <w:rsid w:val="007C0AE5"/>
    <w:rsid w:val="007E0FDC"/>
    <w:rsid w:val="007E5ADC"/>
    <w:rsid w:val="007F1708"/>
    <w:rsid w:val="00801376"/>
    <w:rsid w:val="0083704F"/>
    <w:rsid w:val="00837CA9"/>
    <w:rsid w:val="00841600"/>
    <w:rsid w:val="008A14E7"/>
    <w:rsid w:val="008A53ED"/>
    <w:rsid w:val="008A55E7"/>
    <w:rsid w:val="008B12A1"/>
    <w:rsid w:val="008C3C4F"/>
    <w:rsid w:val="008D0229"/>
    <w:rsid w:val="008D1699"/>
    <w:rsid w:val="008E6342"/>
    <w:rsid w:val="008F1667"/>
    <w:rsid w:val="008F704E"/>
    <w:rsid w:val="00901229"/>
    <w:rsid w:val="00901748"/>
    <w:rsid w:val="0091451C"/>
    <w:rsid w:val="00926567"/>
    <w:rsid w:val="00943B12"/>
    <w:rsid w:val="00952B14"/>
    <w:rsid w:val="0096460B"/>
    <w:rsid w:val="00991067"/>
    <w:rsid w:val="009A2E9D"/>
    <w:rsid w:val="009A6A49"/>
    <w:rsid w:val="009D364B"/>
    <w:rsid w:val="009D39F9"/>
    <w:rsid w:val="009F017A"/>
    <w:rsid w:val="009F3540"/>
    <w:rsid w:val="00A02E0E"/>
    <w:rsid w:val="00A075C3"/>
    <w:rsid w:val="00A120EE"/>
    <w:rsid w:val="00A133EF"/>
    <w:rsid w:val="00A42819"/>
    <w:rsid w:val="00A42C18"/>
    <w:rsid w:val="00A47C45"/>
    <w:rsid w:val="00A5790B"/>
    <w:rsid w:val="00A57CDE"/>
    <w:rsid w:val="00A73482"/>
    <w:rsid w:val="00A97658"/>
    <w:rsid w:val="00AB0F98"/>
    <w:rsid w:val="00AB14DF"/>
    <w:rsid w:val="00AD00B1"/>
    <w:rsid w:val="00AD3AC1"/>
    <w:rsid w:val="00AE04E3"/>
    <w:rsid w:val="00AF3EB3"/>
    <w:rsid w:val="00B04703"/>
    <w:rsid w:val="00B079CA"/>
    <w:rsid w:val="00B1059E"/>
    <w:rsid w:val="00B142F0"/>
    <w:rsid w:val="00B413D7"/>
    <w:rsid w:val="00B41CFB"/>
    <w:rsid w:val="00B4478C"/>
    <w:rsid w:val="00B60E94"/>
    <w:rsid w:val="00B62E61"/>
    <w:rsid w:val="00B632DB"/>
    <w:rsid w:val="00B84083"/>
    <w:rsid w:val="00BC0C70"/>
    <w:rsid w:val="00BD0D3D"/>
    <w:rsid w:val="00BE23D8"/>
    <w:rsid w:val="00BF34C5"/>
    <w:rsid w:val="00C17217"/>
    <w:rsid w:val="00C17C91"/>
    <w:rsid w:val="00C3084C"/>
    <w:rsid w:val="00C539A1"/>
    <w:rsid w:val="00C61607"/>
    <w:rsid w:val="00C649C3"/>
    <w:rsid w:val="00C7538C"/>
    <w:rsid w:val="00C91A89"/>
    <w:rsid w:val="00C957AE"/>
    <w:rsid w:val="00CB0B97"/>
    <w:rsid w:val="00CC28BA"/>
    <w:rsid w:val="00CC6BD6"/>
    <w:rsid w:val="00CD665F"/>
    <w:rsid w:val="00CE3194"/>
    <w:rsid w:val="00CE507F"/>
    <w:rsid w:val="00CE7287"/>
    <w:rsid w:val="00D15DD0"/>
    <w:rsid w:val="00D24271"/>
    <w:rsid w:val="00D51B9C"/>
    <w:rsid w:val="00D57BD7"/>
    <w:rsid w:val="00D6316E"/>
    <w:rsid w:val="00D7221C"/>
    <w:rsid w:val="00D737D6"/>
    <w:rsid w:val="00D75F53"/>
    <w:rsid w:val="00D76F24"/>
    <w:rsid w:val="00DB3E87"/>
    <w:rsid w:val="00DE19B7"/>
    <w:rsid w:val="00DE4159"/>
    <w:rsid w:val="00DE7169"/>
    <w:rsid w:val="00DF25AA"/>
    <w:rsid w:val="00DF354E"/>
    <w:rsid w:val="00DF51A9"/>
    <w:rsid w:val="00DF66EA"/>
    <w:rsid w:val="00E0284D"/>
    <w:rsid w:val="00E30CAD"/>
    <w:rsid w:val="00E5474E"/>
    <w:rsid w:val="00E55B79"/>
    <w:rsid w:val="00E739E3"/>
    <w:rsid w:val="00E7587D"/>
    <w:rsid w:val="00E81A99"/>
    <w:rsid w:val="00E95368"/>
    <w:rsid w:val="00EB3F14"/>
    <w:rsid w:val="00EB47CB"/>
    <w:rsid w:val="00EB7D1F"/>
    <w:rsid w:val="00EC0209"/>
    <w:rsid w:val="00EF3C95"/>
    <w:rsid w:val="00EF41EB"/>
    <w:rsid w:val="00EF4657"/>
    <w:rsid w:val="00EF5020"/>
    <w:rsid w:val="00F00CA4"/>
    <w:rsid w:val="00F2379D"/>
    <w:rsid w:val="00F437D6"/>
    <w:rsid w:val="00F53B94"/>
    <w:rsid w:val="00F5517C"/>
    <w:rsid w:val="00F931F9"/>
    <w:rsid w:val="00F94EA2"/>
    <w:rsid w:val="00FA3793"/>
    <w:rsid w:val="00FD747A"/>
    <w:rsid w:val="00FF6DB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acea.ec.europa.eu/tempus/participating_countries/overview/syria_tempus_country_fiche_final.pdf" TargetMode="External"/><Relationship Id="rId117" Type="http://schemas.openxmlformats.org/officeDocument/2006/relationships/hyperlink" Target="https://eacea.ec.europa.eu/homepage_en" TargetMode="External"/><Relationship Id="rId21" Type="http://schemas.openxmlformats.org/officeDocument/2006/relationships/hyperlink" Target="http://enic-naric.net/" TargetMode="External"/><Relationship Id="rId42" Type="http://schemas.openxmlformats.org/officeDocument/2006/relationships/hyperlink" Target="https://studylink.com/study-in-europe/" TargetMode="External"/><Relationship Id="rId47" Type="http://schemas.openxmlformats.org/officeDocument/2006/relationships/hyperlink" Target="http://www.enic-naric.net/" TargetMode="External"/><Relationship Id="rId63" Type="http://schemas.openxmlformats.org/officeDocument/2006/relationships/hyperlink" Target="http://www.hs-emden-leer.de/en/research-transfer/projects/research-and-counselling-centre-for-refugees/fluechtlinge-als-ergaenzungshoerer.html" TargetMode="External"/><Relationship Id="rId68" Type="http://schemas.openxmlformats.org/officeDocument/2006/relationships/hyperlink" Target="https://www.univ-paris1.fr/en/international/refugee-students-reception/" TargetMode="External"/><Relationship Id="rId84" Type="http://schemas.openxmlformats.org/officeDocument/2006/relationships/hyperlink" Target="https://www.uaf.nl/home/english" TargetMode="External"/><Relationship Id="rId89" Type="http://schemas.openxmlformats.org/officeDocument/2006/relationships/hyperlink" Target="https://en.unistra.fr/" TargetMode="External"/><Relationship Id="rId112" Type="http://schemas.openxmlformats.org/officeDocument/2006/relationships/hyperlink" Target="https://www.esu-online.org/about/full-member-directory/" TargetMode="External"/><Relationship Id="rId133" Type="http://schemas.openxmlformats.org/officeDocument/2006/relationships/hyperlink" Target="https://www.nuffic.nl/en/publications/find-a-publication/education-system-iraq.pdf" TargetMode="External"/><Relationship Id="rId138" Type="http://schemas.openxmlformats.org/officeDocument/2006/relationships/hyperlink" Target="https://www.studyineurope.eu/" TargetMode="External"/><Relationship Id="rId154" Type="http://schemas.openxmlformats.org/officeDocument/2006/relationships/hyperlink" Target="http://www.unibo.it/en/services-and-opportunities/study-grants-and-subsidies/exemptions-and-incentives/unibo-for-refugees" TargetMode="External"/><Relationship Id="rId159" Type="http://schemas.openxmlformats.org/officeDocument/2006/relationships/hyperlink" Target="http://vince.eucen.eu/" TargetMode="External"/><Relationship Id="rId16" Type="http://schemas.openxmlformats.org/officeDocument/2006/relationships/footer" Target="footer2.xml"/><Relationship Id="rId107" Type="http://schemas.openxmlformats.org/officeDocument/2006/relationships/hyperlink" Target="http://ec.europa.eu/education/lifelong-learning-programme_en" TargetMode="External"/><Relationship Id="rId11" Type="http://schemas.openxmlformats.org/officeDocument/2006/relationships/hyperlink" Target="https://creativecommons.org/licenses/by-nc-sa/4.0/" TargetMode="External"/><Relationship Id="rId32" Type="http://schemas.openxmlformats.org/officeDocument/2006/relationships/hyperlink" Target="https://www.nuffic.nl/en" TargetMode="External"/><Relationship Id="rId37" Type="http://schemas.openxmlformats.org/officeDocument/2006/relationships/hyperlink" Target="https://www.studyineurope.eu/" TargetMode="External"/><Relationship Id="rId53" Type="http://schemas.openxmlformats.org/officeDocument/2006/relationships/hyperlink" Target="http://www.unhcr.org/dafi-scholarships.html" TargetMode="External"/><Relationship Id="rId58" Type="http://schemas.openxmlformats.org/officeDocument/2006/relationships/hyperlink" Target="https://www.hs-magdeburg.de/en/the-university/international/routes-to-the-university/studying-for-refugees.html" TargetMode="External"/><Relationship Id="rId74" Type="http://schemas.openxmlformats.org/officeDocument/2006/relationships/hyperlink" Target="http://ec.europa.eu/dgs/education_culture/repository/education/policy/higher-education/doc/inspiring-practices-refugees-skills-recognition_en.pdf" TargetMode="External"/><Relationship Id="rId79" Type="http://schemas.openxmlformats.org/officeDocument/2006/relationships/hyperlink" Target="http://www.eua.be/activities-services/news/newsitem/2017/02/06/newly-updated-eua-refugees-welcome-map-one-year-of-support-for-refugee-students-and-researchers" TargetMode="External"/><Relationship Id="rId102" Type="http://schemas.openxmlformats.org/officeDocument/2006/relationships/hyperlink" Target="http://www.enic-naric.net/documents-required-for-recognition-procedures.aspx" TargetMode="External"/><Relationship Id="rId123" Type="http://schemas.openxmlformats.org/officeDocument/2006/relationships/hyperlink" Target="http://www.fu-berlin.de/en/sites/welcome/index.html" TargetMode="External"/><Relationship Id="rId128" Type="http://schemas.openxmlformats.org/officeDocument/2006/relationships/hyperlink" Target="http://anabin.kmk.org/anabin.html" TargetMode="External"/><Relationship Id="rId144" Type="http://schemas.openxmlformats.org/officeDocument/2006/relationships/hyperlink" Target="https://www.uaf.nl/home/english" TargetMode="External"/><Relationship Id="rId149" Type="http://schemas.openxmlformats.org/officeDocument/2006/relationships/hyperlink" Target="http://www.unhcr.org/" TargetMode="External"/><Relationship Id="rId5" Type="http://schemas.openxmlformats.org/officeDocument/2006/relationships/settings" Target="settings.xml"/><Relationship Id="rId90" Type="http://schemas.openxmlformats.org/officeDocument/2006/relationships/hyperlink" Target="http://www.etudiant.gouv.fr/pid33626-cid106460/welcome-refugees.html" TargetMode="External"/><Relationship Id="rId95" Type="http://schemas.openxmlformats.org/officeDocument/2006/relationships/hyperlink" Target="https://www.esu-online.org/about/full-member-directory/" TargetMode="External"/><Relationship Id="rId160" Type="http://schemas.openxmlformats.org/officeDocument/2006/relationships/hyperlink" Target="https://en.wikipedia.org/wiki/Higher_education_in_Afghanistan" TargetMode="External"/><Relationship Id="rId165" Type="http://schemas.openxmlformats.org/officeDocument/2006/relationships/theme" Target="theme/theme1.xml"/><Relationship Id="rId22" Type="http://schemas.openxmlformats.org/officeDocument/2006/relationships/hyperlink" Target="http://www.enic-naric.net/recognised-heis.aspx" TargetMode="External"/><Relationship Id="rId27" Type="http://schemas.openxmlformats.org/officeDocument/2006/relationships/hyperlink" Target="https://en.wikipedia.org/wiki/Higher_education_in_Afghanistan" TargetMode="External"/><Relationship Id="rId43" Type="http://schemas.openxmlformats.org/officeDocument/2006/relationships/hyperlink" Target="https://www.topuniversities.com/where-to-study/region/europe/guide" TargetMode="External"/><Relationship Id="rId48" Type="http://schemas.openxmlformats.org/officeDocument/2006/relationships/hyperlink" Target="http://www.enic-naric.net/documents-required-for-recognition-procedures.aspx" TargetMode="External"/><Relationship Id="rId64" Type="http://schemas.openxmlformats.org/officeDocument/2006/relationships/hyperlink" Target="https://www.uni-due.de/en/refugees.php" TargetMode="External"/><Relationship Id="rId69" Type="http://schemas.openxmlformats.org/officeDocument/2006/relationships/hyperlink" Target="http://www.u-bordeaux-montaigne.fr/en/index.html" TargetMode="External"/><Relationship Id="rId113" Type="http://schemas.openxmlformats.org/officeDocument/2006/relationships/hyperlink" Target="https://www.esu-online.org/wp-content/uploads/2017/05/ESU-Are-Refugees-Welcome_-WEBSITE-1.compressed-1.pdf" TargetMode="External"/><Relationship Id="rId118" Type="http://schemas.openxmlformats.org/officeDocument/2006/relationships/hyperlink" Target="http://eacea.ec.europa.eu/tempus/tools/documents/bologna2012_mapping_country_120508_v02.pdf" TargetMode="External"/><Relationship Id="rId134" Type="http://schemas.openxmlformats.org/officeDocument/2006/relationships/hyperlink" Target="https://www.nuffic.nl/en/publications/find-a-publication/education-system-syria.pdf" TargetMode="External"/><Relationship Id="rId139" Type="http://schemas.openxmlformats.org/officeDocument/2006/relationships/hyperlink" Target="https://www.study-in.de/landingpage/refugees/information-for-refugees-in-english_39092.php" TargetMode="External"/><Relationship Id="rId80" Type="http://schemas.openxmlformats.org/officeDocument/2006/relationships/hyperlink" Target="http://refugeeswelcomemap.eua.be/Editor/Visualizer/Index/48" TargetMode="External"/><Relationship Id="rId85" Type="http://schemas.openxmlformats.org/officeDocument/2006/relationships/hyperlink" Target="https://www.nuffic.nl/en/" TargetMode="External"/><Relationship Id="rId150" Type="http://schemas.openxmlformats.org/officeDocument/2006/relationships/hyperlink" Target="http://www.u-bordeaux-montaigne.fr/en/index.html" TargetMode="External"/><Relationship Id="rId155" Type="http://schemas.openxmlformats.org/officeDocument/2006/relationships/hyperlink" Target="http://www.unibo.it/en/services-and-opportunities/study-grants-and-subsidies/exemptions-and-incentives/unibo-for-refugees" TargetMode="External"/><Relationship Id="rId12" Type="http://schemas.openxmlformats.org/officeDocument/2006/relationships/hyperlink" Target="https://creativecommons.org/licenses/by-nc-sa/4.0/" TargetMode="External"/><Relationship Id="rId17" Type="http://schemas.openxmlformats.org/officeDocument/2006/relationships/header" Target="header3.xml"/><Relationship Id="rId33" Type="http://schemas.openxmlformats.org/officeDocument/2006/relationships/hyperlink" Target="http://europa.eu/youreurope/citizens/education/university/admission-entry-conditions/index_en.htm" TargetMode="External"/><Relationship Id="rId38" Type="http://schemas.openxmlformats.org/officeDocument/2006/relationships/hyperlink" Target="https://en.wikipedia.org/wiki/List_of_education_articles_by_country" TargetMode="External"/><Relationship Id="rId59" Type="http://schemas.openxmlformats.org/officeDocument/2006/relationships/hyperlink" Target="http://www.fu-berlin.de/en/sites/welcome/index.html" TargetMode="External"/><Relationship Id="rId103" Type="http://schemas.openxmlformats.org/officeDocument/2006/relationships/hyperlink" Target="http://www.enic-naric.net/recognise-qualifications-held-by-refugees.aspx" TargetMode="External"/><Relationship Id="rId108" Type="http://schemas.openxmlformats.org/officeDocument/2006/relationships/hyperlink" Target="https://ec.europa.eu/home-affairs/what-we-do/policies/borders-and-visas/schengen_en" TargetMode="External"/><Relationship Id="rId124" Type="http://schemas.openxmlformats.org/officeDocument/2006/relationships/hyperlink" Target="https://www.hs-magdeburg.de/en/the-university/international/routes-to-the-university/studying-for-refugees.html" TargetMode="External"/><Relationship Id="rId129" Type="http://schemas.openxmlformats.org/officeDocument/2006/relationships/hyperlink" Target="http://www.en.uni-muenchen.de/students/degree/admission_info/informationen_fluechtlinge/index.html" TargetMode="External"/><Relationship Id="rId54" Type="http://schemas.openxmlformats.org/officeDocument/2006/relationships/hyperlink" Target="https://www.study-in.de/landingpage/refugees/information-for-refugees-in-english_39092.php" TargetMode="External"/><Relationship Id="rId70" Type="http://schemas.openxmlformats.org/officeDocument/2006/relationships/hyperlink" Target="https://europa.eu/" TargetMode="External"/><Relationship Id="rId75" Type="http://schemas.openxmlformats.org/officeDocument/2006/relationships/hyperlink" Target="https://kiron.ngo/kiron-navigator/the-kiron-idea/" TargetMode="External"/><Relationship Id="rId91" Type="http://schemas.openxmlformats.org/officeDocument/2006/relationships/hyperlink" Target="http://eacea.ec.europa.eu/tempus/tools/documents/bologna2012_mapping_country_120508_v02.pdf" TargetMode="External"/><Relationship Id="rId96" Type="http://schemas.openxmlformats.org/officeDocument/2006/relationships/hyperlink" Target="http://www.coe.int/en/web/conventions/full-list/-/conventions/treaty/165" TargetMode="External"/><Relationship Id="rId140" Type="http://schemas.openxmlformats.org/officeDocument/2006/relationships/hyperlink" Target="https://studylink.com/study-in-europe/" TargetMode="External"/><Relationship Id="rId145" Type="http://schemas.openxmlformats.org/officeDocument/2006/relationships/hyperlink" Target="http://www.ibe.unesco.org/fileadmin/user_upload/Publications/WDE/2010/pdf-versions/Islamic_Republic_of_Iran.pdf" TargetMode="External"/><Relationship Id="rId161" Type="http://schemas.openxmlformats.org/officeDocument/2006/relationships/hyperlink" Target="https://en.wikipedia.org/wiki/List_of_education_articles_by_countr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eter-project.com/" TargetMode="External"/><Relationship Id="rId28" Type="http://schemas.openxmlformats.org/officeDocument/2006/relationships/hyperlink" Target="http://norric.org/files/education-systems/Iraq%202003" TargetMode="External"/><Relationship Id="rId36" Type="http://schemas.openxmlformats.org/officeDocument/2006/relationships/hyperlink" Target="https://en.wikipedia.org/wiki/List_of_education_articles_by_country" TargetMode="External"/><Relationship Id="rId49" Type="http://schemas.openxmlformats.org/officeDocument/2006/relationships/hyperlink" Target="http://www.coe.int/en/web/conventions/full-list/-/conventions/treaty/165" TargetMode="External"/><Relationship Id="rId57" Type="http://schemas.openxmlformats.org/officeDocument/2006/relationships/hyperlink" Target="http://www.ub.edu/web/ub/en/menu_eines/noticies/2015/09/028.html" TargetMode="External"/><Relationship Id="rId106" Type="http://schemas.openxmlformats.org/officeDocument/2006/relationships/hyperlink" Target="http://ec.europa.eu/dgs/education_culture/repository/education/policy/higher-education/doc/inspiring-practices-refugees-skills-recognition_en.pdf" TargetMode="External"/><Relationship Id="rId114" Type="http://schemas.openxmlformats.org/officeDocument/2006/relationships/hyperlink" Target="https://www.eter-project.com/" TargetMode="External"/><Relationship Id="rId119" Type="http://schemas.openxmlformats.org/officeDocument/2006/relationships/hyperlink" Target="http://www.eua.be/" TargetMode="External"/><Relationship Id="rId127" Type="http://schemas.openxmlformats.org/officeDocument/2006/relationships/hyperlink" Target="https://kiron.ngo/kiron-navigator/the-kiron-idea/" TargetMode="External"/><Relationship Id="rId10" Type="http://schemas.openxmlformats.org/officeDocument/2006/relationships/image" Target="media/image2.png"/><Relationship Id="rId31" Type="http://schemas.openxmlformats.org/officeDocument/2006/relationships/hyperlink" Target="http://www.ibe.unesco.org/fileadmin/user_upload/Publications/WDE/2010/pdf-versions/Islamic_Republic_of_Iran.pdf" TargetMode="External"/><Relationship Id="rId44" Type="http://schemas.openxmlformats.org/officeDocument/2006/relationships/hyperlink" Target="https://www.timeshighereducation.com/student/best-universities/best-universities-europe" TargetMode="External"/><Relationship Id="rId52" Type="http://schemas.openxmlformats.org/officeDocument/2006/relationships/hyperlink" Target="http://www.unhcr.org/" TargetMode="External"/><Relationship Id="rId60" Type="http://schemas.openxmlformats.org/officeDocument/2006/relationships/hyperlink" Target="https://www.uni-hildesheim.de/en/io/refugees/" TargetMode="External"/><Relationship Id="rId65" Type="http://schemas.openxmlformats.org/officeDocument/2006/relationships/hyperlink" Target="https://www.universiteitleiden.nl/en/iclon" TargetMode="External"/><Relationship Id="rId73" Type="http://schemas.openxmlformats.org/officeDocument/2006/relationships/hyperlink" Target="http://ec.europa.eu/" TargetMode="External"/><Relationship Id="rId78" Type="http://schemas.openxmlformats.org/officeDocument/2006/relationships/hyperlink" Target="http://www.eua.be/Libraries/press/european-universities-response-to-the-refugee-crisis.pdf?sfvrsn=8" TargetMode="External"/><Relationship Id="rId81" Type="http://schemas.openxmlformats.org/officeDocument/2006/relationships/hyperlink" Target="https://www.esu-online.org/" TargetMode="External"/><Relationship Id="rId86" Type="http://schemas.openxmlformats.org/officeDocument/2006/relationships/hyperlink" Target="https://www.nuffic.nl/en/news/news-topics/refugees/refugees" TargetMode="External"/><Relationship Id="rId94" Type="http://schemas.openxmlformats.org/officeDocument/2006/relationships/hyperlink" Target="https://www.esu-online.org/" TargetMode="External"/><Relationship Id="rId99" Type="http://schemas.openxmlformats.org/officeDocument/2006/relationships/hyperlink" Target="http://www.enic-naric.net/recognised-heis.aspx" TargetMode="External"/><Relationship Id="rId101" Type="http://schemas.openxmlformats.org/officeDocument/2006/relationships/hyperlink" Target="http://www.enic-naric.net/country-pages.aspx" TargetMode="External"/><Relationship Id="rId122" Type="http://schemas.openxmlformats.org/officeDocument/2006/relationships/hyperlink" Target="http://www.eua.be/activities-services/news/newsitem/2017/02/06/newly-updated-eua-refugees-welcome-map-one-year-of-support-for-refugee-students-and-researchers" TargetMode="External"/><Relationship Id="rId130" Type="http://schemas.openxmlformats.org/officeDocument/2006/relationships/hyperlink" Target="http://norric.org/files/education-systems/Iraq%202003" TargetMode="External"/><Relationship Id="rId135" Type="http://schemas.openxmlformats.org/officeDocument/2006/relationships/hyperlink" Target="https://www.nuffic.nl/en/news/news-topics/refugees/refugees" TargetMode="External"/><Relationship Id="rId143" Type="http://schemas.openxmlformats.org/officeDocument/2006/relationships/hyperlink" Target="http://www.aaa.tu-dortmund.de/cms/en/International_Students/Offers-for-refugees/index.html" TargetMode="External"/><Relationship Id="rId148" Type="http://schemas.openxmlformats.org/officeDocument/2006/relationships/hyperlink" Target="http://www.unhcr.org/dafi-scholarships.html" TargetMode="External"/><Relationship Id="rId151" Type="http://schemas.openxmlformats.org/officeDocument/2006/relationships/hyperlink" Target="https://www.univ-paris1.fr/en/international/refugee-students-reception/" TargetMode="External"/><Relationship Id="rId156" Type="http://schemas.openxmlformats.org/officeDocument/2006/relationships/hyperlink" Target="https://www.uni-due.de/en/refugees.php" TargetMode="Externa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ec.europa.eu/home-affairs/what-we-do/policies/borders-and-visas/schengen_en" TargetMode="External"/><Relationship Id="rId109" Type="http://schemas.openxmlformats.org/officeDocument/2006/relationships/hyperlink" Target="http://ec.europa.eu/education/policy/higher-education/bologna-process_en" TargetMode="External"/><Relationship Id="rId34" Type="http://schemas.openxmlformats.org/officeDocument/2006/relationships/hyperlink" Target="http://enic-naric.net/" TargetMode="External"/><Relationship Id="rId50" Type="http://schemas.openxmlformats.org/officeDocument/2006/relationships/hyperlink" Target="http://www.enic-naric.net/" TargetMode="External"/><Relationship Id="rId55" Type="http://schemas.openxmlformats.org/officeDocument/2006/relationships/hyperlink" Target="https://www.daad.de/en/" TargetMode="External"/><Relationship Id="rId76" Type="http://schemas.openxmlformats.org/officeDocument/2006/relationships/hyperlink" Target="http://www.unhcr.org/education.html" TargetMode="External"/><Relationship Id="rId97" Type="http://schemas.openxmlformats.org/officeDocument/2006/relationships/hyperlink" Target="https://www.daad.de/en/" TargetMode="External"/><Relationship Id="rId104" Type="http://schemas.openxmlformats.org/officeDocument/2006/relationships/hyperlink" Target="http://ec.europa.eu/" TargetMode="External"/><Relationship Id="rId120" Type="http://schemas.openxmlformats.org/officeDocument/2006/relationships/hyperlink" Target="http://www.eua.be/Libraries/press/european-universities-response-to-the-refugee-crisis.pdf?sfvrsn=8" TargetMode="External"/><Relationship Id="rId125" Type="http://schemas.openxmlformats.org/officeDocument/2006/relationships/hyperlink" Target="https://www.universiteitleiden.nl/en/iclon" TargetMode="External"/><Relationship Id="rId141" Type="http://schemas.openxmlformats.org/officeDocument/2006/relationships/hyperlink" Target="https://www.timeshighereducation.com/student/best-universities/best-universities-europe" TargetMode="External"/><Relationship Id="rId146" Type="http://schemas.openxmlformats.org/officeDocument/2006/relationships/hyperlink" Target="http://www.ibe.unesco.org/fileadmin/user_upload/Publications/WDE/2010/pdf-versions/Nigeria.pdf" TargetMode="External"/><Relationship Id="rId7" Type="http://schemas.openxmlformats.org/officeDocument/2006/relationships/footnotes" Target="footnotes.xml"/><Relationship Id="rId71" Type="http://schemas.openxmlformats.org/officeDocument/2006/relationships/hyperlink" Target="http://vince.eucen.eu/" TargetMode="External"/><Relationship Id="rId92" Type="http://schemas.openxmlformats.org/officeDocument/2006/relationships/hyperlink" Target="http://eacea.ec.europa.eu/tempus/tools/documents/bologna2012_mapping_country_120508_v02.pdf" TargetMode="External"/><Relationship Id="rId162" Type="http://schemas.openxmlformats.org/officeDocument/2006/relationships/hyperlink" Target="http://creativecommons.org/licenses/by-nc-sa/4.0/" TargetMode="External"/><Relationship Id="rId2" Type="http://schemas.openxmlformats.org/officeDocument/2006/relationships/numbering" Target="numbering.xml"/><Relationship Id="rId29" Type="http://schemas.openxmlformats.org/officeDocument/2006/relationships/hyperlink" Target="http://www.ibe.unesco.org/fileadmin/user_upload/Publications/WDE/2010/pdf-versions/Nigeria.pdf" TargetMode="External"/><Relationship Id="rId24" Type="http://schemas.openxmlformats.org/officeDocument/2006/relationships/hyperlink" Target="http://www.eua.be/" TargetMode="External"/><Relationship Id="rId40" Type="http://schemas.openxmlformats.org/officeDocument/2006/relationships/hyperlink" Target="https://ec.europa.eu/home-affairs/what-we-do/policies/borders-and-visas/visa-policy_en" TargetMode="External"/><Relationship Id="rId45" Type="http://schemas.openxmlformats.org/officeDocument/2006/relationships/hyperlink" Target="http://www.enic-naric.net/country-pages.aspx" TargetMode="External"/><Relationship Id="rId66" Type="http://schemas.openxmlformats.org/officeDocument/2006/relationships/hyperlink" Target="http://www.aaa.tu-dortmund.de/cms/en/International_Students/Offers-for-refugees/index.html" TargetMode="External"/><Relationship Id="rId87" Type="http://schemas.openxmlformats.org/officeDocument/2006/relationships/hyperlink" Target="http://www.studentrefugees.dk/" TargetMode="External"/><Relationship Id="rId110" Type="http://schemas.openxmlformats.org/officeDocument/2006/relationships/hyperlink" Target="https://ec.europa.eu/home-affairs/what-we-do/policies/borders-and-visas/visa-policy_en" TargetMode="External"/><Relationship Id="rId115" Type="http://schemas.openxmlformats.org/officeDocument/2006/relationships/hyperlink" Target="https://europa.eu/" TargetMode="External"/><Relationship Id="rId131" Type="http://schemas.openxmlformats.org/officeDocument/2006/relationships/hyperlink" Target="https://www.nuffic.nl/en" TargetMode="External"/><Relationship Id="rId136" Type="http://schemas.openxmlformats.org/officeDocument/2006/relationships/hyperlink" Target="http://www.studentrefugees.dk/" TargetMode="External"/><Relationship Id="rId157" Type="http://schemas.openxmlformats.org/officeDocument/2006/relationships/hyperlink" Target="http://www.rug.nl/education/hoger-opgeleide-vluchtelingen?lang=en" TargetMode="External"/><Relationship Id="rId61" Type="http://schemas.openxmlformats.org/officeDocument/2006/relationships/hyperlink" Target="http://www.rug.nl/education/hoger-opgeleide-vluchtelingen?lang=en" TargetMode="External"/><Relationship Id="rId82" Type="http://schemas.openxmlformats.org/officeDocument/2006/relationships/hyperlink" Target="https://www.esu-online.org/wp-content/uploads/2017/05/ESU-Are-Refugees-Welcome_-WEBSITE-1.compressed-1.pdf" TargetMode="External"/><Relationship Id="rId152" Type="http://schemas.openxmlformats.org/officeDocument/2006/relationships/hyperlink" Target="http://www.hs-emden-leer.de/en/research-transfer/projects/research-and-counselling-centre-for-refugees/fluechtlinge-als-ergaenzungshoerer.html" TargetMode="External"/><Relationship Id="rId19" Type="http://schemas.openxmlformats.org/officeDocument/2006/relationships/hyperlink" Target="http://ec.europa.eu/education/policy/higher-education/bologna-process_en" TargetMode="External"/><Relationship Id="rId14" Type="http://schemas.openxmlformats.org/officeDocument/2006/relationships/header" Target="header2.xml"/><Relationship Id="rId30" Type="http://schemas.openxmlformats.org/officeDocument/2006/relationships/hyperlink" Target="http://www.ibe.unesco.org/fileadmin/user_upload/Publications/WDE/2010/pdf-versions/Sudan.pdf" TargetMode="External"/><Relationship Id="rId35" Type="http://schemas.openxmlformats.org/officeDocument/2006/relationships/hyperlink" Target="http://www.enic-naric.net/country-pages.aspx" TargetMode="External"/><Relationship Id="rId56" Type="http://schemas.openxmlformats.org/officeDocument/2006/relationships/hyperlink" Target="http://www.en.uni-muenchen.de/students/degree/admission_info/informationen_fluechtlinge/fragen_studium/index.html" TargetMode="External"/><Relationship Id="rId77" Type="http://schemas.openxmlformats.org/officeDocument/2006/relationships/hyperlink" Target="http://www.eua.be/" TargetMode="External"/><Relationship Id="rId100" Type="http://schemas.openxmlformats.org/officeDocument/2006/relationships/hyperlink" Target="http://www.enic-naric.net/academic-recognition-procedures.aspx" TargetMode="External"/><Relationship Id="rId105" Type="http://schemas.openxmlformats.org/officeDocument/2006/relationships/hyperlink" Target="http://ec.europa.eu/social/main.jsp?catId=559&amp;langId=en" TargetMode="External"/><Relationship Id="rId126" Type="http://schemas.openxmlformats.org/officeDocument/2006/relationships/hyperlink" Target="https://www.inhereproject.eu/" TargetMode="External"/><Relationship Id="rId147" Type="http://schemas.openxmlformats.org/officeDocument/2006/relationships/hyperlink" Target="http://www.ibe.unesco.org/fileadmin/user_upload/Publications/WDE/2010/pdf-versions/Sudan.pdf" TargetMode="External"/><Relationship Id="rId8" Type="http://schemas.openxmlformats.org/officeDocument/2006/relationships/endnotes" Target="endnotes.xml"/><Relationship Id="rId51" Type="http://schemas.openxmlformats.org/officeDocument/2006/relationships/hyperlink" Target="http://www.enic-naric.net/recognise-qualifications-held-by-refugees.aspx" TargetMode="External"/><Relationship Id="rId72" Type="http://schemas.openxmlformats.org/officeDocument/2006/relationships/hyperlink" Target="https://www.inhereproject.eu/" TargetMode="External"/><Relationship Id="rId93" Type="http://schemas.openxmlformats.org/officeDocument/2006/relationships/hyperlink" Target="http://ec.europa.eu/social/main.jsp?catId=559&amp;langId=en" TargetMode="External"/><Relationship Id="rId98" Type="http://schemas.openxmlformats.org/officeDocument/2006/relationships/hyperlink" Target="http://enic-naric.net/" TargetMode="External"/><Relationship Id="rId121" Type="http://schemas.openxmlformats.org/officeDocument/2006/relationships/hyperlink" Target="http://refugeeswelcomemap.eua.be/Editor/Visualizer/Index/48" TargetMode="External"/><Relationship Id="rId142" Type="http://schemas.openxmlformats.org/officeDocument/2006/relationships/hyperlink" Target="https://www.topuniversities.com/where-to-study/region/europe/guide" TargetMode="External"/><Relationship Id="rId163" Type="http://schemas.openxmlformats.org/officeDocument/2006/relationships/hyperlink" Target="https://creativecommons.org/licenses/by-nc-sa/4.0/" TargetMode="External"/><Relationship Id="rId3" Type="http://schemas.openxmlformats.org/officeDocument/2006/relationships/styles" Target="styles.xml"/><Relationship Id="rId25" Type="http://schemas.openxmlformats.org/officeDocument/2006/relationships/hyperlink" Target="http://anabin.kmk.org/anabin.html" TargetMode="External"/><Relationship Id="rId46" Type="http://schemas.openxmlformats.org/officeDocument/2006/relationships/hyperlink" Target="http://www.enic-naric.net/academic-recognition-procedures.aspx" TargetMode="External"/><Relationship Id="rId67" Type="http://schemas.openxmlformats.org/officeDocument/2006/relationships/hyperlink" Target="http://www.en.unistra.fr/index.php?id=21579&amp;tx_ttnews%5Btt_news%5D=11613&amp;L=0&amp;cHash=56e911c6b7aaf5d7a929585167aa59a9" TargetMode="External"/><Relationship Id="rId116" Type="http://schemas.openxmlformats.org/officeDocument/2006/relationships/hyperlink" Target="http://eacea.ec.europa.eu/tempus/participating_countries/overview/syria_tempus_country_fiche_final.pdf" TargetMode="External"/><Relationship Id="rId137" Type="http://schemas.openxmlformats.org/officeDocument/2006/relationships/hyperlink" Target="https://www.uni-hildesheim.de/en/io/refugees/" TargetMode="External"/><Relationship Id="rId158" Type="http://schemas.openxmlformats.org/officeDocument/2006/relationships/hyperlink" Target="http://www.en.unistra.fr/index.php?id=21579&amp;tx_ttnews%5Btt_news%5D=11613&amp;L=0&amp;cHash=56e911c6b7aaf5d7a929585167aa59a9" TargetMode="External"/><Relationship Id="rId20" Type="http://schemas.openxmlformats.org/officeDocument/2006/relationships/hyperlink" Target="http://ec.europa.eu/education/lifelong-learning-programme_en" TargetMode="External"/><Relationship Id="rId41" Type="http://schemas.openxmlformats.org/officeDocument/2006/relationships/hyperlink" Target="https://www.studyineurope.eu/" TargetMode="External"/><Relationship Id="rId62" Type="http://schemas.openxmlformats.org/officeDocument/2006/relationships/hyperlink" Target="http://www.unibo.it/en/services-and-opportunities/study-grants-and-subsidies/exemptions-and-incentives/unibo-for-refugees" TargetMode="External"/><Relationship Id="rId83" Type="http://schemas.openxmlformats.org/officeDocument/2006/relationships/hyperlink" Target="https://www.study-in.de/landingpage/refugees/information-for-refugees-in-english_39092.php" TargetMode="External"/><Relationship Id="rId88" Type="http://schemas.openxmlformats.org/officeDocument/2006/relationships/hyperlink" Target="http://www.resome.org/" TargetMode="External"/><Relationship Id="rId111" Type="http://schemas.openxmlformats.org/officeDocument/2006/relationships/hyperlink" Target="https://www.esu-online.org/" TargetMode="External"/><Relationship Id="rId132" Type="http://schemas.openxmlformats.org/officeDocument/2006/relationships/hyperlink" Target="https://www.nuffic.nl/en/publications/find-a-publication/education-system-afghanistan.pdf" TargetMode="External"/><Relationship Id="rId153" Type="http://schemas.openxmlformats.org/officeDocument/2006/relationships/hyperlink" Target="http://www.ub.edu/web/ub/en/menu_eines/noticies/2015/09/028.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3D0979-8CFA-4CA2-984B-05A2AA53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6561</Words>
  <Characters>41335</Characters>
  <Application>Microsoft Office Word</Application>
  <DocSecurity>0</DocSecurity>
  <Lines>344</Lines>
  <Paragraphs>95</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47801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2018-06-27T14:00:00Z</cp:lastPrinted>
  <dcterms:created xsi:type="dcterms:W3CDTF">2018-06-27T14:00:00Z</dcterms:created>
  <dcterms:modified xsi:type="dcterms:W3CDTF">2018-06-27T14:01:00Z</dcterms:modified>
</cp:coreProperties>
</file>